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6B6EB" w14:textId="3121199F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487FBC">
        <w:rPr>
          <w:rFonts w:ascii="Arial" w:hAnsi="Arial" w:cs="Arial"/>
          <w:b/>
          <w:bCs/>
        </w:rPr>
        <w:t>7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627F77" w:rsidRPr="001565F8">
        <w:rPr>
          <w:rFonts w:ascii="Arial" w:hAnsi="Arial" w:cs="Arial"/>
          <w:b/>
          <w:bCs/>
        </w:rPr>
        <w:t>2</w:t>
      </w:r>
      <w:r w:rsidR="00C377A0" w:rsidRPr="001565F8">
        <w:rPr>
          <w:rFonts w:ascii="Arial" w:hAnsi="Arial" w:cs="Arial"/>
          <w:b/>
          <w:bCs/>
        </w:rPr>
        <w:t>1</w:t>
      </w:r>
      <w:r w:rsidR="006034E7" w:rsidRPr="001565F8">
        <w:rPr>
          <w:rFonts w:ascii="Arial" w:hAnsi="Arial" w:cs="Arial"/>
          <w:b/>
          <w:bCs/>
        </w:rPr>
        <w:t>1</w:t>
      </w:r>
      <w:r w:rsidR="001565F8" w:rsidRPr="001565F8">
        <w:rPr>
          <w:rFonts w:ascii="Arial" w:hAnsi="Arial" w:cs="Arial"/>
          <w:b/>
          <w:bCs/>
        </w:rPr>
        <w:t>1884</w:t>
      </w:r>
    </w:p>
    <w:p w14:paraId="0D292B05" w14:textId="636FB9A6" w:rsidR="00AE0A9C" w:rsidRPr="00791540" w:rsidRDefault="00AE0A9C" w:rsidP="00AE0A9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91540">
        <w:rPr>
          <w:rFonts w:ascii="Arial" w:eastAsia="MS Mincho" w:hAnsi="Arial" w:cs="Arial"/>
          <w:b/>
          <w:bCs/>
          <w:szCs w:val="22"/>
          <w:lang w:eastAsia="ja-JP"/>
        </w:rPr>
        <w:t>e-Meeting</w:t>
      </w:r>
      <w:r w:rsidRPr="004C16EF">
        <w:rPr>
          <w:rFonts w:ascii="Arial" w:eastAsia="MS Mincho" w:hAnsi="Arial" w:cs="Arial"/>
          <w:b/>
          <w:bCs/>
          <w:lang w:eastAsia="ja-JP"/>
        </w:rPr>
        <w:t xml:space="preserve">, </w:t>
      </w:r>
      <w:r w:rsidR="00487FBC">
        <w:rPr>
          <w:rFonts w:ascii="Arial" w:eastAsia="MS Mincho" w:hAnsi="Arial" w:cs="Arial"/>
          <w:b/>
          <w:bCs/>
          <w:szCs w:val="22"/>
          <w:lang w:eastAsia="ja-JP"/>
        </w:rPr>
        <w:t>November</w:t>
      </w:r>
      <w:r w:rsidR="00487FBC"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="00487FBC">
        <w:rPr>
          <w:rFonts w:ascii="Arial" w:eastAsia="MS Mincho" w:hAnsi="Arial" w:cs="Arial"/>
          <w:b/>
          <w:bCs/>
          <w:szCs w:val="22"/>
          <w:lang w:eastAsia="ja-JP"/>
        </w:rPr>
        <w:t>11</w:t>
      </w:r>
      <w:r w:rsidR="00487FBC"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487FBC"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–</w:t>
      </w:r>
      <w:r w:rsidR="00487FBC">
        <w:rPr>
          <w:rFonts w:ascii="Arial" w:eastAsia="MS Mincho" w:hAnsi="Arial" w:cs="Arial"/>
          <w:b/>
          <w:bCs/>
          <w:szCs w:val="22"/>
          <w:lang w:eastAsia="ja-JP"/>
        </w:rPr>
        <w:t xml:space="preserve"> 19</w:t>
      </w:r>
      <w:r w:rsidR="00487FBC"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487FBC"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, </w:t>
      </w:r>
      <w:r w:rsidR="00876383" w:rsidRPr="00CF5415">
        <w:rPr>
          <w:rFonts w:ascii="Arial" w:eastAsia="MS Mincho" w:hAnsi="Arial" w:cs="Arial"/>
          <w:b/>
          <w:bCs/>
          <w:szCs w:val="22"/>
          <w:lang w:eastAsia="ja-JP"/>
        </w:rPr>
        <w:t>2021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6623CF6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321CF">
        <w:rPr>
          <w:sz w:val="22"/>
          <w:szCs w:val="22"/>
        </w:rPr>
        <w:t>8.7.1.1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1FEB5CF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377A0">
        <w:rPr>
          <w:sz w:val="22"/>
          <w:szCs w:val="22"/>
          <w:lang w:val="en-GB"/>
        </w:rPr>
        <w:t xml:space="preserve">Paging </w:t>
      </w:r>
      <w:r w:rsidR="00876383">
        <w:rPr>
          <w:sz w:val="22"/>
          <w:szCs w:val="22"/>
          <w:lang w:val="en-GB"/>
        </w:rPr>
        <w:t>enhancements</w:t>
      </w:r>
      <w:r w:rsidR="006321CF">
        <w:rPr>
          <w:sz w:val="22"/>
          <w:szCs w:val="22"/>
          <w:lang w:val="en-GB"/>
        </w:rPr>
        <w:t xml:space="preserve"> for </w:t>
      </w:r>
      <w:r w:rsidR="000B70ED" w:rsidRPr="00F25070">
        <w:rPr>
          <w:sz w:val="20"/>
          <w:szCs w:val="20"/>
          <w:lang w:val="en-GB" w:eastAsia="zh-TW"/>
        </w:rPr>
        <w:t xml:space="preserve">idle/inactive-mode </w:t>
      </w:r>
      <w:r w:rsidR="000B70ED">
        <w:rPr>
          <w:sz w:val="20"/>
          <w:szCs w:val="20"/>
          <w:lang w:val="en-GB" w:eastAsia="zh-TW"/>
        </w:rPr>
        <w:t>UE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01E08270" w14:textId="56F52F5F" w:rsidR="00B706ED" w:rsidRDefault="00D606E7" w:rsidP="00F474AC">
      <w:pPr>
        <w:pStyle w:val="0Maintext"/>
        <w:spacing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6321CF">
        <w:rPr>
          <w:sz w:val="22"/>
          <w:szCs w:val="22"/>
          <w:lang w:val="en-US"/>
        </w:rPr>
        <w:t xml:space="preserve"> work item </w:t>
      </w:r>
      <w:r>
        <w:rPr>
          <w:sz w:val="22"/>
          <w:szCs w:val="22"/>
          <w:lang w:val="en-US"/>
        </w:rPr>
        <w:t xml:space="preserve">on </w:t>
      </w:r>
      <w:r w:rsidRPr="00D606E7">
        <w:rPr>
          <w:sz w:val="22"/>
          <w:szCs w:val="22"/>
          <w:lang w:val="en-US"/>
        </w:rPr>
        <w:t>UE Power Saving Enhancements for N</w:t>
      </w:r>
      <w:r w:rsidR="00F25070">
        <w:rPr>
          <w:sz w:val="22"/>
          <w:szCs w:val="22"/>
          <w:lang w:val="en-US"/>
        </w:rPr>
        <w:t xml:space="preserve">R was </w:t>
      </w:r>
      <w:r w:rsidR="00F25070" w:rsidRPr="00F25070">
        <w:rPr>
          <w:sz w:val="22"/>
          <w:szCs w:val="22"/>
          <w:lang w:val="en-US"/>
        </w:rPr>
        <w:t>approved in RAN#86 (Dec 2019</w:t>
      </w:r>
      <w:r w:rsidR="00F25070">
        <w:rPr>
          <w:sz w:val="22"/>
          <w:szCs w:val="22"/>
          <w:lang w:val="en-US"/>
        </w:rPr>
        <w:t xml:space="preserve">, </w:t>
      </w:r>
      <w:r w:rsidR="00F25070" w:rsidRPr="00F25070">
        <w:rPr>
          <w:sz w:val="22"/>
          <w:szCs w:val="22"/>
          <w:lang w:val="en-US"/>
        </w:rPr>
        <w:t xml:space="preserve">RP-193239), </w:t>
      </w:r>
      <w:r w:rsidR="00F25070">
        <w:rPr>
          <w:sz w:val="22"/>
          <w:szCs w:val="22"/>
          <w:lang w:val="en-US"/>
        </w:rPr>
        <w:t xml:space="preserve">and the WID was further </w:t>
      </w:r>
      <w:r w:rsidR="00F25070" w:rsidRPr="00F25070">
        <w:rPr>
          <w:sz w:val="22"/>
          <w:szCs w:val="22"/>
          <w:lang w:val="en-US"/>
        </w:rPr>
        <w:t xml:space="preserve">updated </w:t>
      </w:r>
      <w:r w:rsidR="00F25070">
        <w:rPr>
          <w:sz w:val="22"/>
          <w:szCs w:val="22"/>
          <w:lang w:val="en-US"/>
        </w:rPr>
        <w:t>in</w:t>
      </w:r>
      <w:r w:rsidR="00F25070" w:rsidRPr="00F25070">
        <w:rPr>
          <w:sz w:val="22"/>
          <w:szCs w:val="22"/>
          <w:lang w:val="en-US"/>
        </w:rPr>
        <w:t xml:space="preserve"> RP-200938 </w:t>
      </w:r>
      <w:r w:rsidR="00F25070">
        <w:rPr>
          <w:sz w:val="22"/>
          <w:szCs w:val="22"/>
          <w:lang w:val="en-US"/>
        </w:rPr>
        <w:t>(</w:t>
      </w:r>
      <w:r w:rsidR="00F25070" w:rsidRPr="00F25070">
        <w:rPr>
          <w:sz w:val="22"/>
          <w:szCs w:val="22"/>
          <w:lang w:val="en-US"/>
        </w:rPr>
        <w:t>RAN#88</w:t>
      </w:r>
      <w:r w:rsidR="00F25070">
        <w:rPr>
          <w:sz w:val="22"/>
          <w:szCs w:val="22"/>
          <w:lang w:val="en-US"/>
        </w:rPr>
        <w:t>,</w:t>
      </w:r>
      <w:r w:rsidR="00F25070" w:rsidRPr="00F25070">
        <w:rPr>
          <w:sz w:val="22"/>
          <w:szCs w:val="22"/>
          <w:lang w:val="en-US"/>
        </w:rPr>
        <w:t xml:space="preserve"> June 2020)</w:t>
      </w:r>
      <w:r w:rsidR="00847AB1">
        <w:rPr>
          <w:sz w:val="22"/>
          <w:szCs w:val="22"/>
          <w:lang w:val="en-US"/>
        </w:rPr>
        <w:t xml:space="preserve"> [1]</w:t>
      </w:r>
      <w:r w:rsidR="00F25070">
        <w:rPr>
          <w:sz w:val="22"/>
          <w:szCs w:val="22"/>
          <w:lang w:val="en-US"/>
        </w:rPr>
        <w:t>. One objective is about paging enhancements for idle/inactive-mode UEs:</w:t>
      </w:r>
    </w:p>
    <w:p w14:paraId="3C4F4DC8" w14:textId="77777777" w:rsidR="00F25070" w:rsidRPr="00F25070" w:rsidRDefault="00F25070" w:rsidP="006034E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Specify enhancements for idle/inactive-mode UE power saving, considering system performance aspects [RAN2, RAN1]</w:t>
      </w:r>
    </w:p>
    <w:p w14:paraId="4967C50D" w14:textId="77777777" w:rsidR="00F25070" w:rsidRPr="00F25070" w:rsidRDefault="00F25070" w:rsidP="006034E7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Study and specify paging enhancement(s) to reduce unnecessary UE paging receptions, subject to no impact to legacy UEs [RAN2, RAN1]</w:t>
      </w:r>
    </w:p>
    <w:p w14:paraId="2CFF63EF" w14:textId="77777777" w:rsidR="00F25070" w:rsidRPr="00F25070" w:rsidRDefault="00F25070" w:rsidP="006034E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216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NOTE: RAN1 to check and update, if needed, evaluation methodology in RAN1 #102-e meeting</w:t>
      </w:r>
    </w:p>
    <w:p w14:paraId="6CE4DC77" w14:textId="2E14C45D" w:rsidR="0042491A" w:rsidRPr="00950264" w:rsidRDefault="00B706ED" w:rsidP="00AD4E02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 w:rsidRPr="00112818">
        <w:rPr>
          <w:sz w:val="22"/>
          <w:szCs w:val="22"/>
        </w:rPr>
        <w:t xml:space="preserve">In this contribution, we </w:t>
      </w:r>
      <w:r w:rsidR="00A11244">
        <w:rPr>
          <w:sz w:val="22"/>
          <w:szCs w:val="22"/>
        </w:rPr>
        <w:t xml:space="preserve">provide </w:t>
      </w:r>
      <w:r w:rsidR="0087110D">
        <w:rPr>
          <w:sz w:val="22"/>
          <w:szCs w:val="22"/>
        </w:rPr>
        <w:t xml:space="preserve">our views on the </w:t>
      </w:r>
      <w:r w:rsidR="009E1590">
        <w:rPr>
          <w:sz w:val="22"/>
          <w:szCs w:val="22"/>
        </w:rPr>
        <w:t>remaining</w:t>
      </w:r>
      <w:r w:rsidR="0087110D">
        <w:rPr>
          <w:sz w:val="22"/>
          <w:szCs w:val="22"/>
        </w:rPr>
        <w:t xml:space="preserve"> design</w:t>
      </w:r>
      <w:r w:rsidR="009E1590">
        <w:rPr>
          <w:sz w:val="22"/>
          <w:szCs w:val="22"/>
        </w:rPr>
        <w:t xml:space="preserve"> issues for paging enhancements</w:t>
      </w:r>
      <w:r w:rsidRPr="00112818">
        <w:rPr>
          <w:sz w:val="22"/>
          <w:szCs w:val="22"/>
        </w:rPr>
        <w:t>.</w:t>
      </w:r>
    </w:p>
    <w:p w14:paraId="022777CA" w14:textId="5BE51FD2" w:rsidR="00041988" w:rsidRDefault="003C66C6" w:rsidP="00702BAF">
      <w:pPr>
        <w:pStyle w:val="Heading1"/>
        <w:jc w:val="both"/>
      </w:pPr>
      <w:r>
        <w:t>Paging Early Indication Design</w:t>
      </w:r>
    </w:p>
    <w:p w14:paraId="0002A205" w14:textId="3A47B53D" w:rsidR="009E1590" w:rsidRPr="00143262" w:rsidRDefault="00143262" w:rsidP="009E1590">
      <w:pPr>
        <w:rPr>
          <w:sz w:val="22"/>
          <w:szCs w:val="22"/>
        </w:rPr>
      </w:pPr>
      <w:r w:rsidRPr="00143262">
        <w:rPr>
          <w:sz w:val="22"/>
          <w:szCs w:val="22"/>
        </w:rPr>
        <w:t>For PEI, PDCCH-based solution has been agreed in RAN#93-e.</w:t>
      </w:r>
    </w:p>
    <w:p w14:paraId="609481C3" w14:textId="77777777" w:rsidR="00143262" w:rsidRPr="00143262" w:rsidRDefault="00143262" w:rsidP="006034E7">
      <w:pPr>
        <w:numPr>
          <w:ilvl w:val="0"/>
          <w:numId w:val="8"/>
        </w:numPr>
        <w:tabs>
          <w:tab w:val="left" w:pos="1440"/>
        </w:tabs>
        <w:spacing w:after="0"/>
        <w:ind w:left="846"/>
        <w:rPr>
          <w:rFonts w:eastAsia="Batang"/>
          <w:i/>
          <w:iCs/>
          <w:sz w:val="20"/>
          <w:szCs w:val="20"/>
          <w:lang w:eastAsia="ko-KR"/>
        </w:rPr>
      </w:pPr>
      <w:r w:rsidRPr="00143262">
        <w:rPr>
          <w:rFonts w:ascii="Times" w:eastAsia="Batang" w:hAnsi="Times"/>
          <w:i/>
          <w:iCs/>
          <w:sz w:val="20"/>
          <w:szCs w:val="20"/>
          <w:lang w:val="en-GB" w:eastAsia="en-US"/>
        </w:rPr>
        <w:t>Support PDCCH-based PEI as the only option</w:t>
      </w:r>
    </w:p>
    <w:p w14:paraId="3C42EE8E" w14:textId="77777777" w:rsidR="00143262" w:rsidRPr="00143262" w:rsidRDefault="00143262" w:rsidP="00143262">
      <w:pPr>
        <w:tabs>
          <w:tab w:val="left" w:pos="1440"/>
        </w:tabs>
        <w:spacing w:after="0"/>
        <w:ind w:left="996" w:hanging="294"/>
        <w:rPr>
          <w:rFonts w:ascii="Times" w:eastAsia="Batang" w:hAnsi="Times"/>
          <w:i/>
          <w:iCs/>
          <w:sz w:val="20"/>
          <w:szCs w:val="20"/>
          <w:lang w:val="en-GB" w:eastAsia="en-US"/>
        </w:rPr>
      </w:pPr>
      <w:r w:rsidRPr="00143262">
        <w:rPr>
          <w:rFonts w:ascii="Times" w:eastAsia="Batang" w:hAnsi="Times"/>
          <w:i/>
          <w:iCs/>
          <w:sz w:val="20"/>
          <w:szCs w:val="20"/>
          <w:lang w:val="en-GB" w:eastAsia="en-US"/>
        </w:rPr>
        <w:t>•       Only essential function for PEI is support</w:t>
      </w:r>
    </w:p>
    <w:p w14:paraId="6EC699D2" w14:textId="77777777" w:rsidR="00143262" w:rsidRPr="00143262" w:rsidRDefault="00143262" w:rsidP="00143262">
      <w:pPr>
        <w:tabs>
          <w:tab w:val="left" w:pos="1440"/>
        </w:tabs>
        <w:spacing w:after="0"/>
        <w:ind w:left="1716" w:hanging="360"/>
        <w:rPr>
          <w:rFonts w:ascii="Times" w:eastAsia="Batang" w:hAnsi="Times"/>
          <w:i/>
          <w:iCs/>
          <w:sz w:val="20"/>
          <w:szCs w:val="20"/>
          <w:lang w:val="en-GB" w:eastAsia="en-US"/>
        </w:rPr>
      </w:pPr>
      <w:r w:rsidRPr="00143262">
        <w:rPr>
          <w:rFonts w:ascii="Times" w:eastAsia="Batang" w:hAnsi="Times"/>
          <w:i/>
          <w:iCs/>
          <w:sz w:val="20"/>
          <w:szCs w:val="20"/>
          <w:lang w:val="en-GB" w:eastAsia="en-US"/>
        </w:rPr>
        <w:t>•      New DCI format</w:t>
      </w:r>
    </w:p>
    <w:p w14:paraId="5407FE21" w14:textId="77777777" w:rsidR="00143262" w:rsidRPr="00143262" w:rsidRDefault="00143262" w:rsidP="00143262">
      <w:pPr>
        <w:tabs>
          <w:tab w:val="left" w:pos="1440"/>
        </w:tabs>
        <w:spacing w:after="0"/>
        <w:ind w:left="1716" w:hanging="360"/>
        <w:rPr>
          <w:rFonts w:ascii="Times" w:eastAsia="Batang" w:hAnsi="Times"/>
          <w:i/>
          <w:iCs/>
          <w:sz w:val="20"/>
          <w:szCs w:val="20"/>
          <w:lang w:val="en-GB" w:eastAsia="en-US"/>
        </w:rPr>
      </w:pPr>
      <w:r w:rsidRPr="00143262">
        <w:rPr>
          <w:rFonts w:ascii="Times" w:eastAsia="Batang" w:hAnsi="Times"/>
          <w:i/>
          <w:iCs/>
          <w:sz w:val="20"/>
          <w:szCs w:val="20"/>
          <w:lang w:val="en-GB" w:eastAsia="en-US"/>
        </w:rPr>
        <w:t>•      Higher layer configuration, including SS</w:t>
      </w:r>
    </w:p>
    <w:p w14:paraId="51AD271B" w14:textId="77777777" w:rsidR="00143262" w:rsidRPr="00143262" w:rsidRDefault="00143262" w:rsidP="00143262">
      <w:pPr>
        <w:tabs>
          <w:tab w:val="left" w:pos="1440"/>
        </w:tabs>
        <w:spacing w:after="0"/>
        <w:ind w:left="1716" w:hanging="360"/>
        <w:rPr>
          <w:rFonts w:ascii="Times" w:eastAsia="Batang" w:hAnsi="Times"/>
          <w:i/>
          <w:iCs/>
          <w:sz w:val="20"/>
          <w:szCs w:val="20"/>
          <w:lang w:val="en-GB" w:eastAsia="en-US"/>
        </w:rPr>
      </w:pPr>
      <w:r w:rsidRPr="00143262">
        <w:rPr>
          <w:rFonts w:ascii="Times" w:eastAsia="Batang" w:hAnsi="Times"/>
          <w:i/>
          <w:iCs/>
          <w:sz w:val="20"/>
          <w:szCs w:val="20"/>
          <w:lang w:val="en-GB" w:eastAsia="en-US"/>
        </w:rPr>
        <w:t>•      Details of the procedures of PEI monitoring, and identification of MOs before PO</w:t>
      </w:r>
    </w:p>
    <w:p w14:paraId="7AC21EF5" w14:textId="77777777" w:rsidR="00143262" w:rsidRPr="00143262" w:rsidRDefault="00143262" w:rsidP="00143262">
      <w:pPr>
        <w:tabs>
          <w:tab w:val="left" w:pos="1440"/>
        </w:tabs>
        <w:spacing w:after="0"/>
        <w:ind w:left="1716" w:hanging="360"/>
        <w:rPr>
          <w:rFonts w:ascii="Times" w:eastAsia="Batang" w:hAnsi="Times"/>
          <w:i/>
          <w:iCs/>
          <w:sz w:val="20"/>
          <w:szCs w:val="20"/>
          <w:lang w:val="en-GB" w:eastAsia="en-US"/>
        </w:rPr>
      </w:pPr>
      <w:r w:rsidRPr="00143262">
        <w:rPr>
          <w:rFonts w:ascii="Times" w:eastAsia="Batang" w:hAnsi="Times"/>
          <w:i/>
          <w:iCs/>
          <w:sz w:val="20"/>
          <w:szCs w:val="20"/>
          <w:lang w:val="en-GB" w:eastAsia="en-US"/>
        </w:rPr>
        <w:t xml:space="preserve">•      Only </w:t>
      </w:r>
      <w:proofErr w:type="spellStart"/>
      <w:r w:rsidRPr="00143262">
        <w:rPr>
          <w:rFonts w:ascii="Times" w:eastAsia="Batang" w:hAnsi="Times"/>
          <w:i/>
          <w:iCs/>
          <w:sz w:val="20"/>
          <w:szCs w:val="20"/>
          <w:lang w:val="en-GB" w:eastAsia="en-US"/>
        </w:rPr>
        <w:t>Behv</w:t>
      </w:r>
      <w:proofErr w:type="spellEnd"/>
      <w:r w:rsidRPr="00143262">
        <w:rPr>
          <w:rFonts w:ascii="Times" w:eastAsia="Batang" w:hAnsi="Times"/>
          <w:i/>
          <w:iCs/>
          <w:sz w:val="20"/>
          <w:szCs w:val="20"/>
          <w:lang w:val="en-GB" w:eastAsia="en-US"/>
        </w:rPr>
        <w:t xml:space="preserve">-A (per RAN1#104e agreement) is supported </w:t>
      </w:r>
    </w:p>
    <w:p w14:paraId="042A8947" w14:textId="77777777" w:rsidR="00143262" w:rsidRPr="00143262" w:rsidRDefault="00143262" w:rsidP="00143262">
      <w:pPr>
        <w:tabs>
          <w:tab w:val="left" w:pos="1440"/>
        </w:tabs>
        <w:spacing w:after="0"/>
        <w:ind w:left="1716" w:hanging="360"/>
        <w:rPr>
          <w:rFonts w:ascii="Times" w:eastAsia="Batang" w:hAnsi="Times"/>
          <w:i/>
          <w:iCs/>
          <w:sz w:val="20"/>
          <w:szCs w:val="20"/>
          <w:lang w:val="en-GB" w:eastAsia="en-US"/>
        </w:rPr>
      </w:pPr>
      <w:r w:rsidRPr="00143262">
        <w:rPr>
          <w:rFonts w:ascii="Times" w:eastAsia="Batang" w:hAnsi="Times"/>
          <w:i/>
          <w:iCs/>
          <w:sz w:val="20"/>
          <w:szCs w:val="20"/>
          <w:lang w:val="en-GB" w:eastAsia="en-US"/>
        </w:rPr>
        <w:t>•      If TRS availability indication is agreed to be supported in both paging DCI and the DCI format for PEI, same mechanism/principle for TRS availability indication is adopted for the two DCI formats</w:t>
      </w:r>
    </w:p>
    <w:p w14:paraId="6EE12E66" w14:textId="77777777" w:rsidR="00143262" w:rsidRPr="00143262" w:rsidRDefault="00143262" w:rsidP="00143262">
      <w:pPr>
        <w:tabs>
          <w:tab w:val="left" w:pos="1440"/>
        </w:tabs>
        <w:spacing w:after="0"/>
        <w:ind w:left="1716" w:hanging="360"/>
        <w:rPr>
          <w:rFonts w:ascii="Times" w:eastAsia="Batang" w:hAnsi="Times"/>
          <w:sz w:val="20"/>
          <w:szCs w:val="20"/>
          <w:lang w:val="en-GB" w:eastAsia="en-US"/>
        </w:rPr>
      </w:pPr>
      <w:r w:rsidRPr="00143262">
        <w:rPr>
          <w:rFonts w:ascii="Times" w:eastAsia="Batang" w:hAnsi="Times"/>
          <w:i/>
          <w:iCs/>
          <w:sz w:val="20"/>
          <w:szCs w:val="20"/>
          <w:lang w:val="en-GB" w:eastAsia="en-US"/>
        </w:rPr>
        <w:t xml:space="preserve">•      Supporting TRS availability indication in DCI format for PEI shall not delay the completion of essential functionality of PEI </w:t>
      </w:r>
    </w:p>
    <w:p w14:paraId="7810A422" w14:textId="77777777" w:rsidR="00143262" w:rsidRPr="00143262" w:rsidRDefault="00143262" w:rsidP="009E1590">
      <w:pPr>
        <w:rPr>
          <w:lang w:val="en-GB"/>
        </w:rPr>
      </w:pPr>
    </w:p>
    <w:p w14:paraId="638254AB" w14:textId="6C6B8716" w:rsidR="00D101E5" w:rsidRDefault="009E1590" w:rsidP="006B2372">
      <w:pPr>
        <w:pStyle w:val="Heading2"/>
      </w:pPr>
      <w:r>
        <w:t>DCI format</w:t>
      </w:r>
    </w:p>
    <w:p w14:paraId="5A2B6FE5" w14:textId="42D6130D" w:rsidR="00614940" w:rsidRDefault="00614940" w:rsidP="00974CFA">
      <w:pPr>
        <w:rPr>
          <w:sz w:val="22"/>
          <w:szCs w:val="22"/>
        </w:rPr>
      </w:pPr>
      <w:r>
        <w:rPr>
          <w:sz w:val="22"/>
          <w:szCs w:val="22"/>
        </w:rPr>
        <w:t>A new DCI format has been agreed for PEI:</w:t>
      </w:r>
    </w:p>
    <w:p w14:paraId="7B997509" w14:textId="77777777" w:rsidR="00614940" w:rsidRPr="00614940" w:rsidRDefault="00614940" w:rsidP="00614940">
      <w:pPr>
        <w:spacing w:after="0"/>
        <w:rPr>
          <w:rFonts w:ascii="Times" w:eastAsia="Batang" w:hAnsi="Times"/>
          <w:sz w:val="22"/>
          <w:szCs w:val="22"/>
          <w:highlight w:val="green"/>
          <w:lang w:val="en-GB" w:eastAsia="ko-KR"/>
        </w:rPr>
      </w:pPr>
      <w:r w:rsidRPr="00614940">
        <w:rPr>
          <w:rFonts w:ascii="Times" w:eastAsia="Batang" w:hAnsi="Times"/>
          <w:color w:val="000000"/>
          <w:sz w:val="22"/>
          <w:szCs w:val="22"/>
          <w:highlight w:val="green"/>
          <w:shd w:val="clear" w:color="auto" w:fill="FFFF00"/>
          <w:lang w:val="en-GB" w:eastAsia="ko-KR"/>
        </w:rPr>
        <w:t xml:space="preserve">Agreement </w:t>
      </w:r>
    </w:p>
    <w:p w14:paraId="492BC830" w14:textId="77777777" w:rsidR="00614940" w:rsidRPr="00614940" w:rsidRDefault="00614940" w:rsidP="00614940">
      <w:pPr>
        <w:spacing w:after="0"/>
        <w:rPr>
          <w:rFonts w:ascii="Times" w:eastAsia="Batang" w:hAnsi="Times"/>
          <w:sz w:val="22"/>
          <w:szCs w:val="22"/>
          <w:lang w:val="en-GB" w:eastAsia="ko-KR"/>
        </w:rPr>
      </w:pPr>
      <w:r w:rsidRPr="00614940">
        <w:rPr>
          <w:rFonts w:ascii="Times" w:eastAsia="Batang" w:hAnsi="Times"/>
          <w:sz w:val="22"/>
          <w:szCs w:val="22"/>
          <w:lang w:val="en-GB" w:eastAsia="ko-KR"/>
        </w:rPr>
        <w:t>For PEI, a new DCI format is supported to include at least paging indications to UE group(s)/subgroups of the associated PO(s)</w:t>
      </w:r>
    </w:p>
    <w:p w14:paraId="2FABC543" w14:textId="77777777" w:rsidR="00614940" w:rsidRPr="00614940" w:rsidRDefault="00614940" w:rsidP="00614940">
      <w:pPr>
        <w:numPr>
          <w:ilvl w:val="0"/>
          <w:numId w:val="9"/>
        </w:numPr>
        <w:tabs>
          <w:tab w:val="left" w:pos="1440"/>
        </w:tabs>
        <w:spacing w:after="0"/>
        <w:rPr>
          <w:rFonts w:ascii="Times" w:eastAsia="Batang" w:hAnsi="Times"/>
          <w:sz w:val="22"/>
          <w:szCs w:val="22"/>
          <w:lang w:val="en-GB" w:eastAsia="ko-KR"/>
        </w:rPr>
      </w:pPr>
      <w:r w:rsidRPr="00614940">
        <w:rPr>
          <w:rFonts w:ascii="Times" w:eastAsia="Batang" w:hAnsi="Times"/>
          <w:sz w:val="22"/>
          <w:szCs w:val="22"/>
          <w:lang w:val="en-GB" w:eastAsia="ko-KR"/>
        </w:rPr>
        <w:t>One bit in the DCI payload indicating one UE subgroup of a PO or one UE group/PO</w:t>
      </w:r>
    </w:p>
    <w:p w14:paraId="6BBB5D6D" w14:textId="77777777" w:rsidR="00614940" w:rsidRPr="00614940" w:rsidRDefault="00614940" w:rsidP="00614940">
      <w:pPr>
        <w:numPr>
          <w:ilvl w:val="0"/>
          <w:numId w:val="9"/>
        </w:numPr>
        <w:tabs>
          <w:tab w:val="left" w:pos="1440"/>
        </w:tabs>
        <w:spacing w:after="0"/>
        <w:rPr>
          <w:rFonts w:ascii="Times" w:eastAsia="Batang" w:hAnsi="Times"/>
          <w:sz w:val="22"/>
          <w:szCs w:val="22"/>
          <w:lang w:val="en-GB" w:eastAsia="ko-KR"/>
        </w:rPr>
      </w:pPr>
      <w:r w:rsidRPr="00614940">
        <w:rPr>
          <w:rFonts w:ascii="Times" w:eastAsia="Batang" w:hAnsi="Times"/>
          <w:sz w:val="22"/>
          <w:szCs w:val="22"/>
          <w:lang w:val="en-GB" w:eastAsia="ko-KR"/>
        </w:rPr>
        <w:t xml:space="preserve">The maximum number of total bits for paging indication field in PEI DCI format is </w:t>
      </w:r>
      <w:r w:rsidRPr="00614940">
        <w:rPr>
          <w:rFonts w:ascii="Times" w:eastAsia="Batang" w:hAnsi="Times"/>
          <w:color w:val="FF0000"/>
          <w:sz w:val="22"/>
          <w:szCs w:val="22"/>
          <w:lang w:val="en-GB"/>
        </w:rPr>
        <w:t>x</w:t>
      </w:r>
      <w:r w:rsidRPr="00614940">
        <w:rPr>
          <w:rFonts w:ascii="Times" w:eastAsia="Batang" w:hAnsi="Times"/>
          <w:sz w:val="22"/>
          <w:szCs w:val="22"/>
          <w:lang w:val="en-GB"/>
        </w:rPr>
        <w:t xml:space="preserve"> </w:t>
      </w:r>
    </w:p>
    <w:p w14:paraId="0DFC0062" w14:textId="77777777" w:rsidR="00614940" w:rsidRPr="00614940" w:rsidRDefault="00614940" w:rsidP="00614940">
      <w:pPr>
        <w:numPr>
          <w:ilvl w:val="1"/>
          <w:numId w:val="9"/>
        </w:numPr>
        <w:spacing w:after="0"/>
        <w:rPr>
          <w:rFonts w:ascii="Times" w:eastAsia="Batang" w:hAnsi="Times"/>
          <w:color w:val="FF0000"/>
          <w:sz w:val="22"/>
          <w:szCs w:val="22"/>
          <w:lang w:val="en-GB" w:eastAsia="ko-KR"/>
        </w:rPr>
      </w:pPr>
      <w:r w:rsidRPr="00614940">
        <w:rPr>
          <w:rFonts w:ascii="Times" w:eastAsia="Batang" w:hAnsi="Times"/>
          <w:color w:val="FF0000"/>
          <w:sz w:val="22"/>
          <w:szCs w:val="22"/>
          <w:lang w:val="en-GB" w:eastAsia="ko-KR"/>
        </w:rPr>
        <w:t>One PEI can be configured to indicate up to 4 PO(s) in a PF</w:t>
      </w:r>
    </w:p>
    <w:p w14:paraId="17A764BA" w14:textId="77777777" w:rsidR="00614940" w:rsidRPr="00614940" w:rsidRDefault="00614940" w:rsidP="00614940">
      <w:pPr>
        <w:numPr>
          <w:ilvl w:val="2"/>
          <w:numId w:val="9"/>
        </w:numPr>
        <w:tabs>
          <w:tab w:val="left" w:pos="1440"/>
        </w:tabs>
        <w:spacing w:after="0"/>
        <w:rPr>
          <w:rFonts w:ascii="Times" w:eastAsia="Batang" w:hAnsi="Times"/>
          <w:color w:val="FF0000"/>
          <w:sz w:val="22"/>
          <w:szCs w:val="22"/>
          <w:lang w:val="en-GB" w:eastAsia="ko-KR"/>
        </w:rPr>
      </w:pPr>
      <w:r w:rsidRPr="00614940">
        <w:rPr>
          <w:rFonts w:ascii="Times" w:eastAsia="DengXian" w:hAnsi="Times"/>
          <w:color w:val="FF0000"/>
          <w:sz w:val="22"/>
          <w:szCs w:val="22"/>
          <w:lang w:val="en-GB"/>
        </w:rPr>
        <w:lastRenderedPageBreak/>
        <w:t>FFS whether to supporting map PEI to 3 POs in a PF</w:t>
      </w:r>
    </w:p>
    <w:p w14:paraId="0BD00519" w14:textId="77777777" w:rsidR="00614940" w:rsidRPr="00614940" w:rsidRDefault="00614940" w:rsidP="00614940">
      <w:pPr>
        <w:numPr>
          <w:ilvl w:val="1"/>
          <w:numId w:val="9"/>
        </w:numPr>
        <w:spacing w:after="0"/>
        <w:rPr>
          <w:rFonts w:ascii="Times" w:eastAsia="Batang" w:hAnsi="Times"/>
          <w:color w:val="FF0000"/>
          <w:sz w:val="22"/>
          <w:szCs w:val="22"/>
          <w:lang w:val="en-GB" w:eastAsia="ko-KR"/>
        </w:rPr>
      </w:pPr>
      <w:r w:rsidRPr="00614940">
        <w:rPr>
          <w:rFonts w:ascii="Times" w:eastAsia="Batang" w:hAnsi="Times"/>
          <w:color w:val="FF0000"/>
          <w:sz w:val="22"/>
          <w:szCs w:val="22"/>
          <w:lang w:val="en-GB" w:eastAsia="ko-KR"/>
        </w:rPr>
        <w:t>FFS: 1 PEI for POs across multiple PFs</w:t>
      </w:r>
    </w:p>
    <w:p w14:paraId="4660352C" w14:textId="77777777" w:rsidR="00614940" w:rsidRPr="00614940" w:rsidRDefault="00614940" w:rsidP="00614940">
      <w:pPr>
        <w:numPr>
          <w:ilvl w:val="1"/>
          <w:numId w:val="9"/>
        </w:numPr>
        <w:spacing w:after="0"/>
        <w:rPr>
          <w:rFonts w:ascii="Times" w:eastAsia="Batang" w:hAnsi="Times"/>
          <w:color w:val="FF0000"/>
          <w:sz w:val="22"/>
          <w:szCs w:val="22"/>
          <w:lang w:val="en-GB" w:eastAsia="ko-KR"/>
        </w:rPr>
      </w:pPr>
      <w:r w:rsidRPr="00614940">
        <w:rPr>
          <w:rFonts w:ascii="Times" w:eastAsia="DengXian" w:hAnsi="Times" w:hint="eastAsia"/>
          <w:color w:val="FF0000"/>
          <w:sz w:val="22"/>
          <w:szCs w:val="22"/>
          <w:lang w:val="en-GB"/>
        </w:rPr>
        <w:t>F</w:t>
      </w:r>
      <w:r w:rsidRPr="00614940">
        <w:rPr>
          <w:rFonts w:ascii="Times" w:eastAsia="DengXian" w:hAnsi="Times"/>
          <w:color w:val="FF0000"/>
          <w:sz w:val="22"/>
          <w:szCs w:val="22"/>
          <w:lang w:val="en-GB"/>
        </w:rPr>
        <w:t>FS: value of x</w:t>
      </w:r>
    </w:p>
    <w:p w14:paraId="2C23AD9C" w14:textId="77777777" w:rsidR="00614940" w:rsidRDefault="00614940" w:rsidP="00974CFA">
      <w:pPr>
        <w:rPr>
          <w:sz w:val="22"/>
          <w:szCs w:val="22"/>
        </w:rPr>
      </w:pPr>
    </w:p>
    <w:p w14:paraId="666F42A3" w14:textId="361BEFEA" w:rsidR="0085200A" w:rsidRDefault="00592F20" w:rsidP="00974CFA">
      <w:pPr>
        <w:rPr>
          <w:sz w:val="22"/>
          <w:szCs w:val="22"/>
        </w:rPr>
      </w:pPr>
      <w:r>
        <w:rPr>
          <w:sz w:val="22"/>
          <w:szCs w:val="22"/>
        </w:rPr>
        <w:t>One issue that</w:t>
      </w:r>
      <w:r w:rsidR="00034F11">
        <w:rPr>
          <w:sz w:val="22"/>
          <w:szCs w:val="22"/>
        </w:rPr>
        <w:t xml:space="preserve"> remains open is the maximum size for PEI DCI. </w:t>
      </w:r>
      <w:r w:rsidR="009B0A2E">
        <w:rPr>
          <w:sz w:val="22"/>
          <w:szCs w:val="22"/>
        </w:rPr>
        <w:t xml:space="preserve">During the link level performance evaluation, a smaller DCI size has been typically assumed for PEI in order not to adversely affect the paging reception performance. However, </w:t>
      </w:r>
      <w:r w:rsidR="005C66FD">
        <w:rPr>
          <w:sz w:val="22"/>
          <w:szCs w:val="22"/>
        </w:rPr>
        <w:t>paging reception may or may not be an i</w:t>
      </w:r>
      <w:r w:rsidR="00424D35">
        <w:rPr>
          <w:sz w:val="22"/>
          <w:szCs w:val="22"/>
        </w:rPr>
        <w:t>ssue or the bottleneck</w:t>
      </w:r>
      <w:r w:rsidR="005C66FD">
        <w:rPr>
          <w:sz w:val="22"/>
          <w:szCs w:val="22"/>
        </w:rPr>
        <w:t xml:space="preserve"> depending on the </w:t>
      </w:r>
      <w:proofErr w:type="gramStart"/>
      <w:r w:rsidR="005C66FD">
        <w:rPr>
          <w:sz w:val="22"/>
          <w:szCs w:val="22"/>
        </w:rPr>
        <w:t>particular deployment</w:t>
      </w:r>
      <w:proofErr w:type="gramEnd"/>
      <w:r w:rsidR="005C66FD">
        <w:rPr>
          <w:sz w:val="22"/>
          <w:szCs w:val="22"/>
        </w:rPr>
        <w:t xml:space="preserve"> scenarios. </w:t>
      </w:r>
      <w:proofErr w:type="gramStart"/>
      <w:r w:rsidR="005C66FD">
        <w:rPr>
          <w:sz w:val="22"/>
          <w:szCs w:val="22"/>
        </w:rPr>
        <w:t>So</w:t>
      </w:r>
      <w:proofErr w:type="gramEnd"/>
      <w:r w:rsidR="005C66FD">
        <w:rPr>
          <w:sz w:val="22"/>
          <w:szCs w:val="22"/>
        </w:rPr>
        <w:t xml:space="preserve"> it can be beneficial to leave the flexibility </w:t>
      </w:r>
      <w:r w:rsidR="0085200A">
        <w:rPr>
          <w:sz w:val="22"/>
          <w:szCs w:val="22"/>
        </w:rPr>
        <w:t xml:space="preserve">to the </w:t>
      </w:r>
      <w:proofErr w:type="spellStart"/>
      <w:r w:rsidR="0085200A">
        <w:rPr>
          <w:sz w:val="22"/>
          <w:szCs w:val="22"/>
        </w:rPr>
        <w:t>gNB</w:t>
      </w:r>
      <w:proofErr w:type="spellEnd"/>
      <w:r w:rsidR="008520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to configure </w:t>
      </w:r>
      <w:r w:rsidR="00424D35">
        <w:rPr>
          <w:sz w:val="22"/>
          <w:szCs w:val="22"/>
        </w:rPr>
        <w:t xml:space="preserve">the proper size. </w:t>
      </w:r>
      <w:r w:rsidR="004F04B0">
        <w:rPr>
          <w:sz w:val="22"/>
          <w:szCs w:val="22"/>
        </w:rPr>
        <w:t>In any case, the max size should not be larger than the paging DCI size.</w:t>
      </w:r>
    </w:p>
    <w:p w14:paraId="03C18A5F" w14:textId="54FDBB79" w:rsidR="004F04B0" w:rsidRPr="00FE659A" w:rsidRDefault="004F04B0" w:rsidP="004F04B0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t xml:space="preserve">Proposal 1: </w:t>
      </w:r>
      <w:r>
        <w:rPr>
          <w:b/>
          <w:bCs/>
          <w:sz w:val="22"/>
          <w:szCs w:val="22"/>
        </w:rPr>
        <w:t>The size of the</w:t>
      </w:r>
      <w:r w:rsidRPr="00FE659A">
        <w:rPr>
          <w:b/>
          <w:bCs/>
          <w:sz w:val="22"/>
          <w:szCs w:val="22"/>
        </w:rPr>
        <w:t xml:space="preserve"> PEI</w:t>
      </w:r>
      <w:r>
        <w:rPr>
          <w:b/>
          <w:bCs/>
          <w:sz w:val="22"/>
          <w:szCs w:val="22"/>
        </w:rPr>
        <w:t xml:space="preserve"> DCI is configurable by the </w:t>
      </w:r>
      <w:proofErr w:type="spellStart"/>
      <w:r>
        <w:rPr>
          <w:b/>
          <w:bCs/>
          <w:sz w:val="22"/>
          <w:szCs w:val="22"/>
        </w:rPr>
        <w:t>gNB</w:t>
      </w:r>
      <w:proofErr w:type="spellEnd"/>
      <w:r w:rsidRPr="00FE659A">
        <w:rPr>
          <w:b/>
          <w:bCs/>
          <w:sz w:val="22"/>
          <w:szCs w:val="22"/>
        </w:rPr>
        <w:t xml:space="preserve">, </w:t>
      </w:r>
      <w:r w:rsidR="00CF11FD">
        <w:rPr>
          <w:b/>
          <w:bCs/>
          <w:sz w:val="22"/>
          <w:szCs w:val="22"/>
        </w:rPr>
        <w:t>and it should be</w:t>
      </w:r>
      <w:r w:rsidR="001F119C">
        <w:rPr>
          <w:b/>
          <w:bCs/>
          <w:sz w:val="22"/>
          <w:szCs w:val="22"/>
        </w:rPr>
        <w:t xml:space="preserve"> no larger than the </w:t>
      </w:r>
      <w:r w:rsidR="00CF11FD">
        <w:rPr>
          <w:b/>
          <w:bCs/>
          <w:sz w:val="22"/>
          <w:szCs w:val="22"/>
        </w:rPr>
        <w:t xml:space="preserve">size of </w:t>
      </w:r>
      <w:r w:rsidR="001F119C">
        <w:rPr>
          <w:b/>
          <w:bCs/>
          <w:sz w:val="22"/>
          <w:szCs w:val="22"/>
        </w:rPr>
        <w:t>paging DCI</w:t>
      </w:r>
      <w:r w:rsidRPr="00FE659A">
        <w:rPr>
          <w:b/>
          <w:bCs/>
          <w:sz w:val="22"/>
          <w:szCs w:val="22"/>
        </w:rPr>
        <w:t>.</w:t>
      </w:r>
    </w:p>
    <w:p w14:paraId="45AB5C18" w14:textId="77777777" w:rsidR="000B401D" w:rsidRDefault="006850AC" w:rsidP="00974CFA">
      <w:pPr>
        <w:rPr>
          <w:sz w:val="22"/>
          <w:szCs w:val="22"/>
        </w:rPr>
      </w:pPr>
      <w:r>
        <w:rPr>
          <w:sz w:val="22"/>
          <w:szCs w:val="22"/>
        </w:rPr>
        <w:t xml:space="preserve">It is also beneficial to be able to carry </w:t>
      </w:r>
      <w:r w:rsidRPr="006850AC">
        <w:rPr>
          <w:sz w:val="22"/>
          <w:szCs w:val="22"/>
        </w:rPr>
        <w:t>SI update/ETWS indication</w:t>
      </w:r>
      <w:r>
        <w:rPr>
          <w:sz w:val="22"/>
          <w:szCs w:val="22"/>
        </w:rPr>
        <w:t xml:space="preserve"> in the PEI to avoid unnecessary </w:t>
      </w:r>
      <w:r w:rsidR="004141E5">
        <w:rPr>
          <w:sz w:val="22"/>
          <w:szCs w:val="22"/>
        </w:rPr>
        <w:t xml:space="preserve">paging PDCCH/PDSCH </w:t>
      </w:r>
      <w:proofErr w:type="gramStart"/>
      <w:r w:rsidR="004141E5">
        <w:rPr>
          <w:sz w:val="22"/>
          <w:szCs w:val="22"/>
        </w:rPr>
        <w:t>decoding</w:t>
      </w:r>
      <w:proofErr w:type="gramEnd"/>
      <w:r w:rsidR="004141E5">
        <w:rPr>
          <w:sz w:val="22"/>
          <w:szCs w:val="22"/>
        </w:rPr>
        <w:t xml:space="preserve"> </w:t>
      </w:r>
      <w:r w:rsidR="000B401D">
        <w:rPr>
          <w:sz w:val="22"/>
          <w:szCs w:val="22"/>
        </w:rPr>
        <w:t>and the corresponding overhead is low (only 2 bits are needed).</w:t>
      </w:r>
    </w:p>
    <w:p w14:paraId="3F091E88" w14:textId="7EFF1215" w:rsidR="009E1590" w:rsidRDefault="000B401D" w:rsidP="00974CFA">
      <w:pPr>
        <w:rPr>
          <w:sz w:val="22"/>
          <w:szCs w:val="22"/>
        </w:rPr>
      </w:pPr>
      <w:r>
        <w:rPr>
          <w:sz w:val="22"/>
          <w:szCs w:val="22"/>
        </w:rPr>
        <w:t>As discussed in our companion contribution [2], PEI-based availability indication</w:t>
      </w:r>
      <w:r w:rsidR="003322D9">
        <w:rPr>
          <w:sz w:val="22"/>
          <w:szCs w:val="22"/>
        </w:rPr>
        <w:t xml:space="preserve"> for TRS</w:t>
      </w:r>
      <w:r>
        <w:rPr>
          <w:sz w:val="22"/>
          <w:szCs w:val="22"/>
        </w:rPr>
        <w:t xml:space="preserve"> </w:t>
      </w:r>
      <w:r w:rsidR="003322D9">
        <w:rPr>
          <w:sz w:val="22"/>
          <w:szCs w:val="22"/>
        </w:rPr>
        <w:t xml:space="preserve">provides more efficient operation for both </w:t>
      </w:r>
      <w:proofErr w:type="spellStart"/>
      <w:r w:rsidR="003322D9">
        <w:rPr>
          <w:sz w:val="22"/>
          <w:szCs w:val="22"/>
        </w:rPr>
        <w:t>gNB</w:t>
      </w:r>
      <w:proofErr w:type="spellEnd"/>
      <w:r w:rsidR="003322D9">
        <w:rPr>
          <w:sz w:val="22"/>
          <w:szCs w:val="22"/>
        </w:rPr>
        <w:t xml:space="preserve"> and UE</w:t>
      </w:r>
      <w:r w:rsidR="004A19C1">
        <w:rPr>
          <w:sz w:val="22"/>
          <w:szCs w:val="22"/>
        </w:rPr>
        <w:t>.</w:t>
      </w:r>
    </w:p>
    <w:p w14:paraId="5666FFED" w14:textId="370AD9AA" w:rsidR="003322D9" w:rsidRPr="00CA3693" w:rsidRDefault="003322D9" w:rsidP="003322D9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t xml:space="preserve">Proposal 2: The new DCI format for PEI can </w:t>
      </w:r>
      <w:r>
        <w:rPr>
          <w:b/>
          <w:bCs/>
          <w:sz w:val="22"/>
          <w:szCs w:val="22"/>
        </w:rPr>
        <w:t>be configured to</w:t>
      </w:r>
      <w:r w:rsidRPr="00FE659A">
        <w:rPr>
          <w:b/>
          <w:bCs/>
          <w:sz w:val="22"/>
          <w:szCs w:val="22"/>
        </w:rPr>
        <w:t xml:space="preserve"> carry </w:t>
      </w:r>
      <w:r>
        <w:rPr>
          <w:b/>
          <w:bCs/>
          <w:sz w:val="22"/>
          <w:szCs w:val="22"/>
        </w:rPr>
        <w:t>SI update and ETWS indication</w:t>
      </w:r>
      <w:r w:rsidRPr="00FE659A">
        <w:rPr>
          <w:b/>
          <w:bCs/>
          <w:sz w:val="22"/>
          <w:szCs w:val="22"/>
        </w:rPr>
        <w:t>.</w:t>
      </w:r>
    </w:p>
    <w:p w14:paraId="3CB27157" w14:textId="158BCA00" w:rsidR="0035499E" w:rsidRPr="00CA3693" w:rsidRDefault="00FE659A" w:rsidP="00974CFA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t xml:space="preserve">Proposal </w:t>
      </w:r>
      <w:r w:rsidR="003322D9">
        <w:rPr>
          <w:b/>
          <w:bCs/>
          <w:sz w:val="22"/>
          <w:szCs w:val="22"/>
        </w:rPr>
        <w:t>3</w:t>
      </w:r>
      <w:r w:rsidRPr="00FE659A">
        <w:rPr>
          <w:b/>
          <w:bCs/>
          <w:sz w:val="22"/>
          <w:szCs w:val="22"/>
        </w:rPr>
        <w:t xml:space="preserve">: The new DCI format for PEI can </w:t>
      </w:r>
      <w:r w:rsidR="003322D9">
        <w:rPr>
          <w:b/>
          <w:bCs/>
          <w:sz w:val="22"/>
          <w:szCs w:val="22"/>
        </w:rPr>
        <w:t>be configured to carry</w:t>
      </w:r>
      <w:r w:rsidRPr="00FE659A">
        <w:rPr>
          <w:b/>
          <w:bCs/>
          <w:sz w:val="22"/>
          <w:szCs w:val="22"/>
        </w:rPr>
        <w:t xml:space="preserve"> TRS availability indication.</w:t>
      </w:r>
    </w:p>
    <w:p w14:paraId="0E46CE25" w14:textId="138A7596" w:rsidR="00BE5537" w:rsidRDefault="009E1590" w:rsidP="00BE5537">
      <w:pPr>
        <w:pStyle w:val="Heading2"/>
      </w:pPr>
      <w:r>
        <w:t xml:space="preserve">PEI </w:t>
      </w:r>
      <w:r w:rsidR="0098276F">
        <w:t xml:space="preserve">search space and </w:t>
      </w:r>
      <w:r>
        <w:t>monitoring occasions</w:t>
      </w:r>
    </w:p>
    <w:p w14:paraId="245677B2" w14:textId="46FB6264" w:rsidR="009C2D85" w:rsidRDefault="00E17604" w:rsidP="00974CFA">
      <w:pPr>
        <w:rPr>
          <w:sz w:val="22"/>
          <w:szCs w:val="22"/>
        </w:rPr>
      </w:pPr>
      <w:r>
        <w:rPr>
          <w:sz w:val="22"/>
          <w:szCs w:val="22"/>
        </w:rPr>
        <w:t xml:space="preserve">On the </w:t>
      </w:r>
      <w:r w:rsidR="009E1590">
        <w:rPr>
          <w:sz w:val="22"/>
          <w:szCs w:val="22"/>
        </w:rPr>
        <w:t xml:space="preserve">determination of PEI </w:t>
      </w:r>
      <w:r w:rsidR="004F63BD">
        <w:rPr>
          <w:sz w:val="22"/>
          <w:szCs w:val="22"/>
        </w:rPr>
        <w:t xml:space="preserve">search space and </w:t>
      </w:r>
      <w:r w:rsidR="009E1590">
        <w:rPr>
          <w:sz w:val="22"/>
          <w:szCs w:val="22"/>
        </w:rPr>
        <w:t xml:space="preserve">monitoring occasions, the following was </w:t>
      </w:r>
      <w:r w:rsidR="007C1D06">
        <w:rPr>
          <w:sz w:val="22"/>
          <w:szCs w:val="22"/>
        </w:rPr>
        <w:t>agreed</w:t>
      </w:r>
      <w:r w:rsidR="009E1590">
        <w:rPr>
          <w:sz w:val="22"/>
          <w:szCs w:val="22"/>
        </w:rPr>
        <w:t xml:space="preserve"> in RAN1#106</w:t>
      </w:r>
      <w:r w:rsidR="007C1D06">
        <w:rPr>
          <w:sz w:val="22"/>
          <w:szCs w:val="22"/>
        </w:rPr>
        <w:t>b</w:t>
      </w:r>
      <w:r w:rsidR="009E1590">
        <w:rPr>
          <w:sz w:val="22"/>
          <w:szCs w:val="22"/>
        </w:rPr>
        <w:t>-e:</w:t>
      </w:r>
    </w:p>
    <w:p w14:paraId="4C2ED932" w14:textId="77777777" w:rsidR="003322D9" w:rsidRPr="003322D9" w:rsidRDefault="003322D9" w:rsidP="007C1D06">
      <w:pPr>
        <w:spacing w:after="0"/>
        <w:ind w:left="720"/>
        <w:rPr>
          <w:rFonts w:eastAsia="Batang"/>
          <w:i/>
          <w:iCs/>
          <w:sz w:val="20"/>
          <w:szCs w:val="20"/>
          <w:highlight w:val="green"/>
          <w:lang w:val="en-GB" w:eastAsia="en-US"/>
        </w:rPr>
      </w:pPr>
      <w:r w:rsidRPr="003322D9">
        <w:rPr>
          <w:rFonts w:eastAsia="Batang"/>
          <w:i/>
          <w:iCs/>
          <w:sz w:val="20"/>
          <w:szCs w:val="20"/>
          <w:highlight w:val="green"/>
          <w:lang w:val="en-GB" w:eastAsia="en-US"/>
        </w:rPr>
        <w:t xml:space="preserve">Agreement </w:t>
      </w:r>
    </w:p>
    <w:p w14:paraId="3C4F34CC" w14:textId="77777777" w:rsidR="003322D9" w:rsidRPr="003322D9" w:rsidRDefault="003322D9" w:rsidP="007C1D06">
      <w:pPr>
        <w:spacing w:after="0"/>
        <w:ind w:left="720"/>
        <w:rPr>
          <w:rFonts w:eastAsia="Batang"/>
          <w:i/>
          <w:iCs/>
          <w:sz w:val="20"/>
          <w:szCs w:val="20"/>
          <w:lang w:val="en-GB" w:eastAsia="en-US"/>
        </w:rPr>
      </w:pPr>
      <w:r w:rsidRPr="003322D9">
        <w:rPr>
          <w:rFonts w:eastAsia="Batang"/>
          <w:i/>
          <w:iCs/>
          <w:sz w:val="20"/>
          <w:szCs w:val="20"/>
          <w:lang w:val="en-GB" w:eastAsia="en-US"/>
        </w:rPr>
        <w:t xml:space="preserve">A PEI occasion (PEI-O) is a set of </w:t>
      </w:r>
      <w:proofErr w:type="gramStart"/>
      <w:r w:rsidRPr="003322D9">
        <w:rPr>
          <w:rFonts w:eastAsia="Batang"/>
          <w:i/>
          <w:iCs/>
          <w:sz w:val="20"/>
          <w:szCs w:val="20"/>
          <w:lang w:val="en-GB" w:eastAsia="en-US"/>
        </w:rPr>
        <w:t>S</w:t>
      </w:r>
      <w:proofErr w:type="gramEnd"/>
      <w:r w:rsidRPr="003322D9">
        <w:rPr>
          <w:rFonts w:eastAsia="Batang"/>
          <w:i/>
          <w:iCs/>
          <w:sz w:val="20"/>
          <w:szCs w:val="20"/>
          <w:lang w:val="en-GB" w:eastAsia="en-US"/>
        </w:rPr>
        <w:t xml:space="preserve"> consecutive PDCCH monitoring occasions when </w:t>
      </w:r>
      <w:proofErr w:type="spellStart"/>
      <w:r w:rsidRPr="003322D9">
        <w:rPr>
          <w:rFonts w:eastAsia="Batang"/>
          <w:i/>
          <w:iCs/>
          <w:sz w:val="20"/>
          <w:szCs w:val="20"/>
          <w:lang w:val="en-GB" w:eastAsia="en-US"/>
        </w:rPr>
        <w:t>nrofPDCCH-MonitoringOccasionPerSSB-InPO</w:t>
      </w:r>
      <w:proofErr w:type="spellEnd"/>
      <w:r w:rsidRPr="003322D9">
        <w:rPr>
          <w:rFonts w:eastAsia="Batang"/>
          <w:i/>
          <w:iCs/>
          <w:sz w:val="20"/>
          <w:szCs w:val="20"/>
          <w:lang w:val="en-GB" w:eastAsia="en-US"/>
        </w:rPr>
        <w:t xml:space="preserve"> is not configured</w:t>
      </w:r>
    </w:p>
    <w:p w14:paraId="45A94396" w14:textId="77777777" w:rsidR="003322D9" w:rsidRPr="003322D9" w:rsidRDefault="003322D9" w:rsidP="007C1D06">
      <w:pPr>
        <w:numPr>
          <w:ilvl w:val="0"/>
          <w:numId w:val="10"/>
        </w:numPr>
        <w:tabs>
          <w:tab w:val="left" w:pos="1440"/>
        </w:tabs>
        <w:spacing w:after="0"/>
        <w:ind w:left="1440"/>
        <w:rPr>
          <w:rFonts w:eastAsia="Batang"/>
          <w:i/>
          <w:iCs/>
          <w:sz w:val="20"/>
          <w:szCs w:val="20"/>
          <w:lang w:val="en-GB" w:eastAsia="x-none"/>
        </w:rPr>
      </w:pPr>
      <w:r w:rsidRPr="003322D9">
        <w:rPr>
          <w:rFonts w:eastAsia="Batang"/>
          <w:i/>
          <w:iCs/>
          <w:sz w:val="20"/>
          <w:szCs w:val="20"/>
          <w:lang w:val="en-GB" w:eastAsia="x-none"/>
        </w:rPr>
        <w:t xml:space="preserve">S is the number of actual transmitted SSBs determined according to </w:t>
      </w:r>
      <w:proofErr w:type="spellStart"/>
      <w:r w:rsidRPr="003322D9">
        <w:rPr>
          <w:rFonts w:eastAsia="Batang"/>
          <w:i/>
          <w:iCs/>
          <w:sz w:val="20"/>
          <w:szCs w:val="20"/>
          <w:lang w:val="en-GB" w:eastAsia="x-none"/>
        </w:rPr>
        <w:t>ssb-PositionsInBurst</w:t>
      </w:r>
      <w:proofErr w:type="spellEnd"/>
      <w:r w:rsidRPr="003322D9">
        <w:rPr>
          <w:rFonts w:eastAsia="Batang"/>
          <w:i/>
          <w:iCs/>
          <w:sz w:val="20"/>
          <w:szCs w:val="20"/>
          <w:lang w:val="en-GB" w:eastAsia="x-none"/>
        </w:rPr>
        <w:t xml:space="preserve"> in SIB1</w:t>
      </w:r>
    </w:p>
    <w:p w14:paraId="0992A44B" w14:textId="77777777" w:rsidR="003322D9" w:rsidRPr="003322D9" w:rsidRDefault="003322D9" w:rsidP="007C1D06">
      <w:pPr>
        <w:numPr>
          <w:ilvl w:val="0"/>
          <w:numId w:val="10"/>
        </w:numPr>
        <w:tabs>
          <w:tab w:val="left" w:pos="1440"/>
        </w:tabs>
        <w:spacing w:after="0"/>
        <w:ind w:left="1440"/>
        <w:rPr>
          <w:rFonts w:eastAsia="Batang"/>
          <w:i/>
          <w:iCs/>
          <w:sz w:val="20"/>
          <w:szCs w:val="20"/>
          <w:lang w:val="en-GB" w:eastAsia="x-none"/>
        </w:rPr>
      </w:pPr>
      <w:r w:rsidRPr="003322D9">
        <w:rPr>
          <w:rFonts w:eastAsia="Batang"/>
          <w:i/>
          <w:iCs/>
          <w:sz w:val="20"/>
          <w:szCs w:val="20"/>
          <w:lang w:val="en-GB" w:eastAsia="x-none"/>
        </w:rPr>
        <w:t>The K-</w:t>
      </w:r>
      <w:proofErr w:type="spellStart"/>
      <w:r w:rsidRPr="003322D9">
        <w:rPr>
          <w:rFonts w:eastAsia="Batang"/>
          <w:i/>
          <w:iCs/>
          <w:sz w:val="20"/>
          <w:szCs w:val="20"/>
          <w:lang w:val="en-GB" w:eastAsia="x-none"/>
        </w:rPr>
        <w:t>th</w:t>
      </w:r>
      <w:proofErr w:type="spellEnd"/>
      <w:r w:rsidRPr="003322D9">
        <w:rPr>
          <w:rFonts w:eastAsia="Batang"/>
          <w:i/>
          <w:iCs/>
          <w:sz w:val="20"/>
          <w:szCs w:val="20"/>
          <w:lang w:val="en-GB" w:eastAsia="x-none"/>
        </w:rPr>
        <w:t xml:space="preserve"> PDCCH monitoring occasion for PEI in the PEI-O has the same QCL assumption as that of the K-</w:t>
      </w:r>
      <w:proofErr w:type="spellStart"/>
      <w:r w:rsidRPr="003322D9">
        <w:rPr>
          <w:rFonts w:eastAsia="Batang"/>
          <w:i/>
          <w:iCs/>
          <w:sz w:val="20"/>
          <w:szCs w:val="20"/>
          <w:lang w:val="en-GB" w:eastAsia="x-none"/>
        </w:rPr>
        <w:t>th</w:t>
      </w:r>
      <w:proofErr w:type="spellEnd"/>
      <w:r w:rsidRPr="003322D9">
        <w:rPr>
          <w:rFonts w:eastAsia="Batang"/>
          <w:i/>
          <w:iCs/>
          <w:sz w:val="20"/>
          <w:szCs w:val="20"/>
          <w:lang w:val="en-GB" w:eastAsia="x-none"/>
        </w:rPr>
        <w:t xml:space="preserve"> PDCCH monitoring occasion for paging in the PO.</w:t>
      </w:r>
    </w:p>
    <w:p w14:paraId="59B579B5" w14:textId="77777777" w:rsidR="003322D9" w:rsidRPr="003322D9" w:rsidRDefault="003322D9" w:rsidP="007C1D06">
      <w:pPr>
        <w:numPr>
          <w:ilvl w:val="1"/>
          <w:numId w:val="10"/>
        </w:numPr>
        <w:tabs>
          <w:tab w:val="left" w:pos="1440"/>
        </w:tabs>
        <w:spacing w:after="0"/>
        <w:ind w:left="2160"/>
        <w:rPr>
          <w:rFonts w:eastAsia="Batang"/>
          <w:i/>
          <w:iCs/>
          <w:sz w:val="20"/>
          <w:szCs w:val="20"/>
          <w:lang w:val="en-GB" w:eastAsia="x-none"/>
        </w:rPr>
      </w:pPr>
      <w:r w:rsidRPr="003322D9">
        <w:rPr>
          <w:rFonts w:eastAsia="Batang"/>
          <w:i/>
          <w:iCs/>
          <w:sz w:val="20"/>
          <w:szCs w:val="20"/>
          <w:lang w:val="en-GB" w:eastAsia="x-none"/>
        </w:rPr>
        <w:t>Note: QCL reference is SSB</w:t>
      </w:r>
    </w:p>
    <w:p w14:paraId="220AF1E4" w14:textId="77777777" w:rsidR="003322D9" w:rsidRPr="003322D9" w:rsidRDefault="003322D9" w:rsidP="007C1D06">
      <w:pPr>
        <w:numPr>
          <w:ilvl w:val="0"/>
          <w:numId w:val="10"/>
        </w:numPr>
        <w:tabs>
          <w:tab w:val="left" w:pos="1440"/>
        </w:tabs>
        <w:spacing w:after="0"/>
        <w:ind w:left="1440"/>
        <w:rPr>
          <w:rFonts w:eastAsia="Batang"/>
          <w:i/>
          <w:iCs/>
          <w:sz w:val="20"/>
          <w:szCs w:val="20"/>
          <w:lang w:val="en-GB" w:eastAsia="x-none"/>
        </w:rPr>
      </w:pPr>
      <w:r w:rsidRPr="003322D9">
        <w:rPr>
          <w:rFonts w:eastAsia="Batang"/>
          <w:i/>
          <w:iCs/>
          <w:sz w:val="20"/>
          <w:szCs w:val="20"/>
          <w:lang w:val="en-GB" w:eastAsia="x-none"/>
        </w:rPr>
        <w:t xml:space="preserve">FFS: Determination of the PEI-O location </w:t>
      </w:r>
    </w:p>
    <w:p w14:paraId="63306D7D" w14:textId="6CE2DCFC" w:rsidR="003322D9" w:rsidRPr="003322D9" w:rsidRDefault="003322D9" w:rsidP="007C1D06">
      <w:pPr>
        <w:numPr>
          <w:ilvl w:val="0"/>
          <w:numId w:val="10"/>
        </w:numPr>
        <w:tabs>
          <w:tab w:val="left" w:pos="1440"/>
        </w:tabs>
        <w:spacing w:after="0"/>
        <w:ind w:left="1440"/>
        <w:rPr>
          <w:rFonts w:eastAsia="Batang"/>
          <w:i/>
          <w:iCs/>
          <w:sz w:val="20"/>
          <w:szCs w:val="20"/>
          <w:lang w:val="en-GB" w:eastAsia="x-none"/>
        </w:rPr>
      </w:pPr>
      <w:r w:rsidRPr="003322D9">
        <w:rPr>
          <w:rFonts w:eastAsia="Batang"/>
          <w:i/>
          <w:iCs/>
          <w:sz w:val="20"/>
          <w:szCs w:val="20"/>
          <w:lang w:val="en-GB" w:eastAsia="x-none"/>
        </w:rPr>
        <w:t xml:space="preserve">FFS: Support of unlicensed spectrum operation with </w:t>
      </w:r>
      <w:proofErr w:type="spellStart"/>
      <w:r w:rsidRPr="003322D9">
        <w:rPr>
          <w:rFonts w:eastAsia="Batang"/>
          <w:i/>
          <w:iCs/>
          <w:sz w:val="20"/>
          <w:szCs w:val="20"/>
          <w:lang w:val="en-GB" w:eastAsia="x-none"/>
        </w:rPr>
        <w:t>nrofPDCCH-MonitoringOccasionPerSSB-InPO</w:t>
      </w:r>
      <w:proofErr w:type="spellEnd"/>
      <w:r w:rsidRPr="003322D9">
        <w:rPr>
          <w:rFonts w:eastAsia="Batang"/>
          <w:i/>
          <w:iCs/>
          <w:sz w:val="20"/>
          <w:szCs w:val="20"/>
          <w:lang w:val="en-GB" w:eastAsia="x-none"/>
        </w:rPr>
        <w:t xml:space="preserve"> configured</w:t>
      </w:r>
    </w:p>
    <w:p w14:paraId="53E54507" w14:textId="77777777" w:rsidR="003322D9" w:rsidRPr="003322D9" w:rsidRDefault="003322D9" w:rsidP="007C1D06">
      <w:pPr>
        <w:shd w:val="clear" w:color="auto" w:fill="FFFFFF"/>
        <w:spacing w:after="0"/>
        <w:ind w:left="720"/>
        <w:rPr>
          <w:rFonts w:eastAsia="SimSun"/>
          <w:i/>
          <w:iCs/>
          <w:color w:val="000000"/>
          <w:sz w:val="20"/>
          <w:szCs w:val="20"/>
        </w:rPr>
      </w:pPr>
      <w:r w:rsidRPr="003322D9">
        <w:rPr>
          <w:rFonts w:eastAsia="SimSun"/>
          <w:i/>
          <w:iCs/>
          <w:color w:val="000000"/>
          <w:sz w:val="20"/>
          <w:szCs w:val="20"/>
          <w:shd w:val="clear" w:color="auto" w:fill="00FF00"/>
        </w:rPr>
        <w:t>Agreement </w:t>
      </w:r>
    </w:p>
    <w:p w14:paraId="1D95F79C" w14:textId="77777777" w:rsidR="003322D9" w:rsidRPr="003322D9" w:rsidRDefault="003322D9" w:rsidP="007C1D06">
      <w:pPr>
        <w:shd w:val="clear" w:color="auto" w:fill="FFFFFF"/>
        <w:spacing w:after="0"/>
        <w:ind w:left="720"/>
        <w:rPr>
          <w:rFonts w:eastAsia="SimSun"/>
          <w:i/>
          <w:iCs/>
          <w:color w:val="000000"/>
          <w:sz w:val="20"/>
          <w:szCs w:val="20"/>
        </w:rPr>
      </w:pPr>
      <w:r w:rsidRPr="003322D9">
        <w:rPr>
          <w:rFonts w:eastAsia="SimSun"/>
          <w:i/>
          <w:iCs/>
          <w:color w:val="000000"/>
          <w:sz w:val="20"/>
          <w:szCs w:val="20"/>
        </w:rPr>
        <w:t>CORESET # 0 or </w:t>
      </w:r>
      <w:proofErr w:type="spellStart"/>
      <w:r w:rsidRPr="003322D9">
        <w:rPr>
          <w:rFonts w:eastAsia="SimSun"/>
          <w:i/>
          <w:iCs/>
          <w:color w:val="000000"/>
          <w:sz w:val="20"/>
          <w:szCs w:val="20"/>
        </w:rPr>
        <w:t>commonControlResourceSet</w:t>
      </w:r>
      <w:proofErr w:type="spellEnd"/>
      <w:r w:rsidRPr="003322D9">
        <w:rPr>
          <w:rFonts w:eastAsia="SimSun"/>
          <w:i/>
          <w:iCs/>
          <w:color w:val="000000"/>
          <w:sz w:val="20"/>
          <w:szCs w:val="20"/>
        </w:rPr>
        <w:t> in SIB1 can be used for PEI</w:t>
      </w:r>
    </w:p>
    <w:p w14:paraId="0F28607F" w14:textId="20CFD043" w:rsidR="003322D9" w:rsidRPr="003322D9" w:rsidRDefault="003322D9" w:rsidP="007C1D06">
      <w:pPr>
        <w:shd w:val="clear" w:color="auto" w:fill="FFFFFF"/>
        <w:spacing w:after="0"/>
        <w:ind w:left="1440" w:hanging="360"/>
        <w:rPr>
          <w:rFonts w:eastAsia="SimSun"/>
          <w:i/>
          <w:iCs/>
          <w:color w:val="000000"/>
          <w:sz w:val="20"/>
          <w:szCs w:val="20"/>
        </w:rPr>
      </w:pPr>
      <w:r w:rsidRPr="003322D9">
        <w:rPr>
          <w:rFonts w:eastAsia="SimSun"/>
          <w:i/>
          <w:iCs/>
          <w:color w:val="000000"/>
          <w:sz w:val="20"/>
          <w:szCs w:val="20"/>
        </w:rPr>
        <w:t>        Note: The number of CORESETs configured for a UE follows the requirement of UE feature 3-1</w:t>
      </w:r>
    </w:p>
    <w:p w14:paraId="1B0A9120" w14:textId="77777777" w:rsidR="003322D9" w:rsidRPr="003322D9" w:rsidRDefault="003322D9" w:rsidP="007C1D06">
      <w:pPr>
        <w:shd w:val="clear" w:color="auto" w:fill="FFFFFF"/>
        <w:spacing w:after="0"/>
        <w:ind w:left="720"/>
        <w:rPr>
          <w:rFonts w:eastAsia="Microsoft YaHei UI"/>
          <w:i/>
          <w:iCs/>
          <w:color w:val="000000"/>
          <w:sz w:val="20"/>
          <w:szCs w:val="20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shd w:val="clear" w:color="auto" w:fill="00FF00"/>
        </w:rPr>
        <w:t>Agreement </w:t>
      </w:r>
    </w:p>
    <w:p w14:paraId="7F6E39CF" w14:textId="77777777" w:rsidR="003322D9" w:rsidRPr="003322D9" w:rsidRDefault="003322D9" w:rsidP="007C1D06">
      <w:pPr>
        <w:shd w:val="clear" w:color="auto" w:fill="FFFFFF"/>
        <w:spacing w:after="0"/>
        <w:ind w:left="720"/>
        <w:rPr>
          <w:rFonts w:eastAsia="SimSun"/>
          <w:i/>
          <w:iCs/>
          <w:color w:val="000000"/>
          <w:sz w:val="20"/>
          <w:szCs w:val="20"/>
        </w:rPr>
      </w:pPr>
      <w:r w:rsidRPr="003322D9">
        <w:rPr>
          <w:rFonts w:eastAsia="SimSun"/>
          <w:i/>
          <w:iCs/>
          <w:color w:val="000000"/>
          <w:sz w:val="20"/>
          <w:szCs w:val="20"/>
        </w:rPr>
        <w:t>Support configuration of a dedicated search space (‘</w:t>
      </w:r>
      <w:proofErr w:type="spellStart"/>
      <w:r w:rsidRPr="003322D9">
        <w:rPr>
          <w:rFonts w:eastAsia="SimSun"/>
          <w:i/>
          <w:iCs/>
          <w:color w:val="000000"/>
          <w:sz w:val="20"/>
          <w:szCs w:val="20"/>
        </w:rPr>
        <w:t>peiSearchSpace</w:t>
      </w:r>
      <w:proofErr w:type="spellEnd"/>
      <w:r w:rsidRPr="003322D9">
        <w:rPr>
          <w:rFonts w:eastAsia="SimSun"/>
          <w:i/>
          <w:iCs/>
          <w:color w:val="000000"/>
          <w:sz w:val="20"/>
          <w:szCs w:val="20"/>
        </w:rPr>
        <w:t>’) for PEI</w:t>
      </w:r>
    </w:p>
    <w:p w14:paraId="52C69D16" w14:textId="5F75626B" w:rsidR="003322D9" w:rsidRPr="003322D9" w:rsidRDefault="003322D9" w:rsidP="007C1D06">
      <w:pPr>
        <w:shd w:val="clear" w:color="auto" w:fill="FFFFFF"/>
        <w:spacing w:after="0"/>
        <w:ind w:left="1440" w:hanging="360"/>
        <w:rPr>
          <w:rFonts w:eastAsia="SimSun"/>
          <w:i/>
          <w:iCs/>
          <w:color w:val="000000"/>
          <w:sz w:val="20"/>
          <w:szCs w:val="20"/>
        </w:rPr>
      </w:pPr>
      <w:r w:rsidRPr="003322D9">
        <w:rPr>
          <w:rFonts w:eastAsia="SimSun"/>
          <w:i/>
          <w:iCs/>
          <w:color w:val="000000"/>
          <w:sz w:val="20"/>
          <w:szCs w:val="20"/>
        </w:rPr>
        <w:t>        FFS: Configuration details and whether and how to reuse legacy search space sets, including </w:t>
      </w:r>
      <w:proofErr w:type="spellStart"/>
      <w:r w:rsidRPr="003322D9">
        <w:rPr>
          <w:rFonts w:eastAsia="SimSun"/>
          <w:i/>
          <w:iCs/>
          <w:color w:val="000000"/>
          <w:sz w:val="20"/>
          <w:szCs w:val="20"/>
        </w:rPr>
        <w:t>pagingSearchSpace</w:t>
      </w:r>
      <w:proofErr w:type="spellEnd"/>
      <w:r w:rsidRPr="003322D9">
        <w:rPr>
          <w:rFonts w:eastAsia="SimSun"/>
          <w:i/>
          <w:iCs/>
          <w:color w:val="000000"/>
          <w:sz w:val="20"/>
          <w:szCs w:val="20"/>
        </w:rPr>
        <w:t> and </w:t>
      </w:r>
      <w:proofErr w:type="spellStart"/>
      <w:r w:rsidRPr="003322D9">
        <w:rPr>
          <w:rFonts w:eastAsia="SimSun"/>
          <w:i/>
          <w:iCs/>
          <w:color w:val="000000"/>
          <w:sz w:val="20"/>
          <w:szCs w:val="20"/>
        </w:rPr>
        <w:t>searchSpaceSetZero</w:t>
      </w:r>
      <w:proofErr w:type="spellEnd"/>
    </w:p>
    <w:p w14:paraId="28852458" w14:textId="77777777" w:rsidR="003322D9" w:rsidRPr="003322D9" w:rsidRDefault="003322D9" w:rsidP="007C1D06">
      <w:pPr>
        <w:spacing w:after="0"/>
        <w:ind w:left="720"/>
        <w:rPr>
          <w:rFonts w:eastAsia="SimSun"/>
          <w:i/>
          <w:iCs/>
          <w:color w:val="000000"/>
          <w:sz w:val="20"/>
          <w:szCs w:val="20"/>
          <w:lang w:eastAsia="ko-KR"/>
        </w:rPr>
      </w:pPr>
      <w:r w:rsidRPr="003322D9">
        <w:rPr>
          <w:rFonts w:eastAsia="SimSun"/>
          <w:i/>
          <w:iCs/>
          <w:color w:val="000000"/>
          <w:sz w:val="20"/>
          <w:szCs w:val="20"/>
          <w:shd w:val="clear" w:color="auto" w:fill="00FF00"/>
          <w:lang w:val="en-GB" w:eastAsia="en-US"/>
        </w:rPr>
        <w:t>Agreement</w:t>
      </w:r>
    </w:p>
    <w:p w14:paraId="16D00529" w14:textId="77777777" w:rsidR="003322D9" w:rsidRPr="003322D9" w:rsidRDefault="003322D9" w:rsidP="007C1D06">
      <w:pPr>
        <w:spacing w:after="0"/>
        <w:ind w:left="720"/>
        <w:rPr>
          <w:rFonts w:eastAsia="SimSun"/>
          <w:i/>
          <w:iCs/>
          <w:color w:val="000000"/>
          <w:sz w:val="20"/>
          <w:szCs w:val="20"/>
          <w:lang w:val="en-GB" w:eastAsia="en-US"/>
        </w:rPr>
      </w:pPr>
      <w:r w:rsidRPr="003322D9">
        <w:rPr>
          <w:rFonts w:eastAsia="SimSun"/>
          <w:i/>
          <w:iCs/>
          <w:color w:val="000000"/>
          <w:sz w:val="20"/>
          <w:szCs w:val="20"/>
          <w:lang w:val="en-GB" w:eastAsia="en-US"/>
        </w:rPr>
        <w:t>Determination of PEI-O location for a target PO is based on one of the following alternatives:</w:t>
      </w:r>
    </w:p>
    <w:p w14:paraId="4562AA6B" w14:textId="77777777" w:rsidR="003322D9" w:rsidRPr="003322D9" w:rsidRDefault="003322D9" w:rsidP="007C1D06">
      <w:pPr>
        <w:numPr>
          <w:ilvl w:val="0"/>
          <w:numId w:val="11"/>
        </w:numPr>
        <w:tabs>
          <w:tab w:val="left" w:pos="1440"/>
        </w:tabs>
        <w:spacing w:after="0"/>
        <w:ind w:left="144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 xml:space="preserve">Alt 1: The first PDCCH monitoring occasion of the PEI-O is provided </w:t>
      </w:r>
      <w:proofErr w:type="spellStart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w.r.t.</w:t>
      </w:r>
      <w:proofErr w:type="spellEnd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 xml:space="preserve"> the start of a reference frame determined by a frame-level offset to the PF of the target PO</w:t>
      </w:r>
    </w:p>
    <w:p w14:paraId="7530B15F" w14:textId="77777777" w:rsidR="003322D9" w:rsidRPr="003322D9" w:rsidRDefault="003322D9" w:rsidP="007C1D06">
      <w:pPr>
        <w:numPr>
          <w:ilvl w:val="1"/>
          <w:numId w:val="11"/>
        </w:numPr>
        <w:tabs>
          <w:tab w:val="left" w:pos="1440"/>
        </w:tabs>
        <w:spacing w:after="0"/>
        <w:ind w:left="216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FFS: The unit and the range of the frame-level offset</w:t>
      </w:r>
    </w:p>
    <w:p w14:paraId="681175EE" w14:textId="77777777" w:rsidR="003322D9" w:rsidRPr="003322D9" w:rsidRDefault="003322D9" w:rsidP="007C1D06">
      <w:pPr>
        <w:numPr>
          <w:ilvl w:val="1"/>
          <w:numId w:val="11"/>
        </w:numPr>
        <w:tabs>
          <w:tab w:val="left" w:pos="1440"/>
        </w:tabs>
        <w:spacing w:after="0"/>
        <w:ind w:left="216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FFS: The unit and the range of the configuration for the first PDCCH monitoring occasion (e.g., to be the same as those of </w:t>
      </w:r>
      <w:proofErr w:type="spellStart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firstPDCCH-MonitoringOccasionOfPO</w:t>
      </w:r>
      <w:proofErr w:type="spellEnd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)</w:t>
      </w:r>
    </w:p>
    <w:p w14:paraId="00E62560" w14:textId="77777777" w:rsidR="003322D9" w:rsidRPr="003322D9" w:rsidRDefault="003322D9" w:rsidP="007C1D06">
      <w:pPr>
        <w:numPr>
          <w:ilvl w:val="0"/>
          <w:numId w:val="11"/>
        </w:numPr>
        <w:tabs>
          <w:tab w:val="left" w:pos="1440"/>
        </w:tabs>
        <w:spacing w:after="0"/>
        <w:ind w:left="144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 xml:space="preserve">Alt 2: The first PDCCH monitoring occasion of the PEI-O is provided </w:t>
      </w:r>
      <w:proofErr w:type="spellStart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w.r.t.</w:t>
      </w:r>
      <w:proofErr w:type="spellEnd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 xml:space="preserve"> the L-</w:t>
      </w:r>
      <w:proofErr w:type="spellStart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th</w:t>
      </w:r>
      <w:proofErr w:type="spellEnd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 xml:space="preserve"> SS burst before the first PDCCH monitoring occasion of the target PO.</w:t>
      </w:r>
    </w:p>
    <w:p w14:paraId="1834754C" w14:textId="77777777" w:rsidR="003322D9" w:rsidRPr="003322D9" w:rsidRDefault="003322D9" w:rsidP="007C1D06">
      <w:pPr>
        <w:numPr>
          <w:ilvl w:val="1"/>
          <w:numId w:val="11"/>
        </w:numPr>
        <w:tabs>
          <w:tab w:val="left" w:pos="1440"/>
        </w:tabs>
        <w:spacing w:after="0"/>
        <w:ind w:left="216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FFS: the case that a SSB burst overlaps in time with the target PO</w:t>
      </w:r>
    </w:p>
    <w:p w14:paraId="2F84988A" w14:textId="77777777" w:rsidR="003322D9" w:rsidRPr="003322D9" w:rsidRDefault="003322D9" w:rsidP="007C1D06">
      <w:pPr>
        <w:numPr>
          <w:ilvl w:val="1"/>
          <w:numId w:val="11"/>
        </w:numPr>
        <w:tabs>
          <w:tab w:val="left" w:pos="1440"/>
        </w:tabs>
        <w:spacing w:after="0"/>
        <w:ind w:left="216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FFS: L = 1, 2 or 3</w:t>
      </w:r>
    </w:p>
    <w:p w14:paraId="0CDCA065" w14:textId="77777777" w:rsidR="003322D9" w:rsidRPr="003322D9" w:rsidRDefault="003322D9" w:rsidP="007C1D06">
      <w:pPr>
        <w:numPr>
          <w:ilvl w:val="1"/>
          <w:numId w:val="11"/>
        </w:numPr>
        <w:tabs>
          <w:tab w:val="left" w:pos="1440"/>
        </w:tabs>
        <w:spacing w:after="0"/>
        <w:ind w:left="216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lastRenderedPageBreak/>
        <w:t>FFS: Reference the “start” or “end” of the L-</w:t>
      </w:r>
      <w:proofErr w:type="spellStart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th</w:t>
      </w:r>
      <w:proofErr w:type="spellEnd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 xml:space="preserve"> SS burst</w:t>
      </w:r>
    </w:p>
    <w:p w14:paraId="0701EBA5" w14:textId="77777777" w:rsidR="003322D9" w:rsidRPr="003322D9" w:rsidRDefault="003322D9" w:rsidP="007C1D06">
      <w:pPr>
        <w:numPr>
          <w:ilvl w:val="1"/>
          <w:numId w:val="11"/>
        </w:numPr>
        <w:tabs>
          <w:tab w:val="left" w:pos="1440"/>
        </w:tabs>
        <w:spacing w:after="0"/>
        <w:ind w:left="216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FFS: The unit and the range of the configuration for the first PDCCH monitoring occasion</w:t>
      </w:r>
    </w:p>
    <w:p w14:paraId="6FB9C376" w14:textId="77777777" w:rsidR="003322D9" w:rsidRPr="003322D9" w:rsidRDefault="003322D9" w:rsidP="007C1D06">
      <w:pPr>
        <w:numPr>
          <w:ilvl w:val="0"/>
          <w:numId w:val="12"/>
        </w:numPr>
        <w:tabs>
          <w:tab w:val="left" w:pos="1440"/>
        </w:tabs>
        <w:spacing w:after="0"/>
        <w:ind w:left="144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 xml:space="preserve">Alt 3: The first PDCCH monitoring occasion of the PEI-O is provided by a time offset </w:t>
      </w:r>
      <w:proofErr w:type="spellStart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w.r.t.</w:t>
      </w:r>
      <w:proofErr w:type="spellEnd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 xml:space="preserve"> a reference time for the target PO.</w:t>
      </w:r>
    </w:p>
    <w:p w14:paraId="448C75FF" w14:textId="77777777" w:rsidR="003322D9" w:rsidRPr="003322D9" w:rsidRDefault="003322D9" w:rsidP="007C1D06">
      <w:pPr>
        <w:numPr>
          <w:ilvl w:val="1"/>
          <w:numId w:val="12"/>
        </w:numPr>
        <w:tabs>
          <w:tab w:val="left" w:pos="1440"/>
        </w:tabs>
        <w:spacing w:after="0"/>
        <w:ind w:left="216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 xml:space="preserve">FFS: The exact definition of the reference time, </w:t>
      </w:r>
      <w:proofErr w:type="gramStart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e.g.</w:t>
      </w:r>
      <w:proofErr w:type="gramEnd"/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 xml:space="preserve"> the first MO of the target PO, the first MO of the first PO indicated by the PEI, the start of the PF for the target PO</w:t>
      </w:r>
    </w:p>
    <w:p w14:paraId="5B979E10" w14:textId="77777777" w:rsidR="003322D9" w:rsidRPr="003322D9" w:rsidRDefault="003322D9" w:rsidP="007C1D06">
      <w:pPr>
        <w:numPr>
          <w:ilvl w:val="1"/>
          <w:numId w:val="12"/>
        </w:numPr>
        <w:tabs>
          <w:tab w:val="left" w:pos="1440"/>
        </w:tabs>
        <w:spacing w:after="0"/>
        <w:ind w:left="216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FFS: The unit and the range of the time offset</w:t>
      </w:r>
    </w:p>
    <w:p w14:paraId="6297B143" w14:textId="77777777" w:rsidR="003322D9" w:rsidRPr="003322D9" w:rsidRDefault="003322D9" w:rsidP="007C1D06">
      <w:pPr>
        <w:numPr>
          <w:ilvl w:val="0"/>
          <w:numId w:val="12"/>
        </w:numPr>
        <w:tabs>
          <w:tab w:val="left" w:pos="1440"/>
        </w:tabs>
        <w:spacing w:after="0"/>
        <w:ind w:left="144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FFS: Whether any SS burst or TRS burst is needed between PEI-O and PO</w:t>
      </w:r>
    </w:p>
    <w:p w14:paraId="7078554B" w14:textId="77777777" w:rsidR="003322D9" w:rsidRPr="003322D9" w:rsidRDefault="003322D9" w:rsidP="007C1D06">
      <w:pPr>
        <w:numPr>
          <w:ilvl w:val="0"/>
          <w:numId w:val="12"/>
        </w:numPr>
        <w:tabs>
          <w:tab w:val="left" w:pos="1440"/>
        </w:tabs>
        <w:spacing w:after="0"/>
        <w:ind w:left="1440"/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</w:pPr>
      <w:r w:rsidRPr="003322D9">
        <w:rPr>
          <w:rFonts w:eastAsia="Microsoft YaHei UI"/>
          <w:i/>
          <w:iCs/>
          <w:color w:val="000000"/>
          <w:sz w:val="20"/>
          <w:szCs w:val="20"/>
          <w:lang w:val="en-GB" w:eastAsia="x-none"/>
        </w:rPr>
        <w:t>Configuration for one PEI indicating multiple POs within a PF should be taken into consideration in the determination of PEI occasion  </w:t>
      </w:r>
    </w:p>
    <w:p w14:paraId="536D050C" w14:textId="77777777" w:rsidR="003322D9" w:rsidRPr="003322D9" w:rsidRDefault="003322D9" w:rsidP="007C1D06">
      <w:pPr>
        <w:spacing w:after="0"/>
        <w:ind w:left="720"/>
        <w:rPr>
          <w:rFonts w:eastAsia="SimSun"/>
          <w:i/>
          <w:iCs/>
          <w:color w:val="000000"/>
          <w:sz w:val="20"/>
          <w:szCs w:val="20"/>
          <w:lang w:val="en-GB" w:eastAsia="en-US"/>
        </w:rPr>
      </w:pPr>
      <w:r w:rsidRPr="003322D9">
        <w:rPr>
          <w:rFonts w:eastAsia="SimSun"/>
          <w:i/>
          <w:iCs/>
          <w:color w:val="000000"/>
          <w:sz w:val="20"/>
          <w:szCs w:val="20"/>
          <w:lang w:val="en-GB" w:eastAsia="en-US"/>
        </w:rPr>
        <w:t>Decide one of the above alternatives or a single merged solution based on the alternatives in RAN1#107-e meeting.</w:t>
      </w:r>
    </w:p>
    <w:p w14:paraId="18677F4B" w14:textId="77777777" w:rsidR="003322D9" w:rsidRPr="003322D9" w:rsidRDefault="003322D9" w:rsidP="007C1D06">
      <w:pPr>
        <w:spacing w:after="0"/>
        <w:ind w:left="720"/>
        <w:rPr>
          <w:rFonts w:eastAsia="SimSun"/>
          <w:color w:val="000000"/>
          <w:sz w:val="20"/>
          <w:szCs w:val="20"/>
          <w:lang w:val="en-GB" w:eastAsia="en-US"/>
        </w:rPr>
      </w:pPr>
      <w:r w:rsidRPr="003322D9">
        <w:rPr>
          <w:rFonts w:eastAsia="SimSun"/>
          <w:i/>
          <w:iCs/>
          <w:color w:val="000000"/>
          <w:sz w:val="20"/>
          <w:szCs w:val="20"/>
          <w:lang w:val="en-GB" w:eastAsia="en-US"/>
        </w:rPr>
        <w:t>FFS: Extension for the case one PEI indicates multiple POs across multiple PFs, if supported</w:t>
      </w:r>
    </w:p>
    <w:p w14:paraId="745D9BA5" w14:textId="2B3BBA7A" w:rsidR="001A2167" w:rsidRDefault="001A2167" w:rsidP="00974CFA">
      <w:pPr>
        <w:rPr>
          <w:sz w:val="22"/>
          <w:szCs w:val="22"/>
        </w:rPr>
      </w:pPr>
    </w:p>
    <w:p w14:paraId="2D6DA51A" w14:textId="1A4EFA56" w:rsidR="008E19F9" w:rsidRDefault="008E19F9" w:rsidP="00974CFA">
      <w:pPr>
        <w:rPr>
          <w:sz w:val="22"/>
          <w:szCs w:val="22"/>
        </w:rPr>
      </w:pPr>
      <w:r>
        <w:rPr>
          <w:sz w:val="22"/>
          <w:szCs w:val="22"/>
        </w:rPr>
        <w:t xml:space="preserve">One open issue is whether to support one PEI indicating multiple POs across multiple PFs. </w:t>
      </w:r>
      <w:r w:rsidR="00137EFA">
        <w:rPr>
          <w:sz w:val="22"/>
          <w:szCs w:val="22"/>
        </w:rPr>
        <w:t xml:space="preserve">According to the </w:t>
      </w:r>
      <w:r w:rsidR="0024393E">
        <w:rPr>
          <w:sz w:val="22"/>
          <w:szCs w:val="22"/>
        </w:rPr>
        <w:t>supported values</w:t>
      </w:r>
      <w:r w:rsidR="00137EFA">
        <w:rPr>
          <w:sz w:val="22"/>
          <w:szCs w:val="22"/>
        </w:rPr>
        <w:t xml:space="preserve"> for </w:t>
      </w:r>
      <w:proofErr w:type="spellStart"/>
      <w:r w:rsidR="0024393E" w:rsidRPr="0024393E">
        <w:rPr>
          <w:i/>
          <w:iCs/>
          <w:sz w:val="22"/>
          <w:szCs w:val="22"/>
        </w:rPr>
        <w:t>nAndPagingFrameOffset</w:t>
      </w:r>
      <w:proofErr w:type="spellEnd"/>
      <w:r w:rsidR="0024393E">
        <w:rPr>
          <w:sz w:val="22"/>
          <w:szCs w:val="22"/>
        </w:rPr>
        <w:t xml:space="preserve">, the frequency of PFs can be in every 1/2/4/8/16 frames. </w:t>
      </w:r>
      <w:r w:rsidR="00BF54C4">
        <w:rPr>
          <w:sz w:val="22"/>
          <w:szCs w:val="22"/>
        </w:rPr>
        <w:t>High frequency of PFs would only be necessary if the paging load is extremely high</w:t>
      </w:r>
      <w:r w:rsidR="001E4641">
        <w:rPr>
          <w:sz w:val="22"/>
          <w:szCs w:val="22"/>
        </w:rPr>
        <w:t>, which should not be a typical case. For simplified design while still covering the more typical cases, we propose not to support one PEI indicating POs across PFs.</w:t>
      </w:r>
    </w:p>
    <w:p w14:paraId="10AE362B" w14:textId="712C6798" w:rsidR="001E4641" w:rsidRPr="00B06C3E" w:rsidRDefault="001E4641" w:rsidP="001E4641">
      <w:pPr>
        <w:rPr>
          <w:b/>
          <w:bCs/>
          <w:sz w:val="22"/>
          <w:szCs w:val="22"/>
        </w:rPr>
      </w:pPr>
      <w:r w:rsidRPr="00CA3693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CA3693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Do not support one PEI indicating multiple POs across multiple PFs.</w:t>
      </w:r>
    </w:p>
    <w:p w14:paraId="163E483F" w14:textId="78F64B91" w:rsidR="00265EAC" w:rsidRDefault="00265EAC" w:rsidP="00974CFA">
      <w:pPr>
        <w:rPr>
          <w:sz w:val="22"/>
          <w:szCs w:val="22"/>
        </w:rPr>
      </w:pPr>
    </w:p>
    <w:p w14:paraId="1BBDFEE7" w14:textId="68F4F371" w:rsidR="00FD2AC8" w:rsidRDefault="00FD2AC8" w:rsidP="00974CFA">
      <w:pPr>
        <w:rPr>
          <w:sz w:val="22"/>
          <w:szCs w:val="22"/>
        </w:rPr>
      </w:pPr>
      <w:r>
        <w:rPr>
          <w:sz w:val="22"/>
          <w:szCs w:val="22"/>
        </w:rPr>
        <w:t xml:space="preserve">Among the alternatives to determine the MOs for PEI, </w:t>
      </w:r>
      <w:r w:rsidR="00A8619A">
        <w:rPr>
          <w:sz w:val="22"/>
          <w:szCs w:val="22"/>
        </w:rPr>
        <w:t xml:space="preserve">it is preferred to reuse the mechanism for paging DCI. Alt. 2 </w:t>
      </w:r>
      <w:r w:rsidR="00A93DC6">
        <w:rPr>
          <w:sz w:val="22"/>
          <w:szCs w:val="22"/>
        </w:rPr>
        <w:t>aim</w:t>
      </w:r>
      <w:r w:rsidR="005731B0">
        <w:rPr>
          <w:sz w:val="22"/>
          <w:szCs w:val="22"/>
        </w:rPr>
        <w:t xml:space="preserve"> to put PEI close to SSB</w:t>
      </w:r>
      <w:r w:rsidR="00A93DC6">
        <w:rPr>
          <w:sz w:val="22"/>
          <w:szCs w:val="22"/>
        </w:rPr>
        <w:t xml:space="preserve">. </w:t>
      </w:r>
      <w:r w:rsidR="007D5486">
        <w:rPr>
          <w:sz w:val="22"/>
          <w:szCs w:val="22"/>
        </w:rPr>
        <w:t xml:space="preserve">However, this can be achieved by </w:t>
      </w:r>
      <w:r w:rsidR="00DB2F97">
        <w:rPr>
          <w:sz w:val="22"/>
          <w:szCs w:val="22"/>
        </w:rPr>
        <w:t xml:space="preserve">proper configuration with Alt 1/3 also. </w:t>
      </w:r>
      <w:r w:rsidR="002E22F0">
        <w:rPr>
          <w:sz w:val="22"/>
          <w:szCs w:val="22"/>
        </w:rPr>
        <w:t>Between Alt 1 and 3, they are very similar</w:t>
      </w:r>
      <w:r w:rsidR="008C38D2">
        <w:rPr>
          <w:sz w:val="22"/>
          <w:szCs w:val="22"/>
        </w:rPr>
        <w:t xml:space="preserve"> from function point of view</w:t>
      </w:r>
      <w:r w:rsidR="002E22F0">
        <w:rPr>
          <w:sz w:val="22"/>
          <w:szCs w:val="22"/>
        </w:rPr>
        <w:t xml:space="preserve">, </w:t>
      </w:r>
      <w:r w:rsidR="0055051B">
        <w:rPr>
          <w:sz w:val="22"/>
          <w:szCs w:val="22"/>
        </w:rPr>
        <w:t xml:space="preserve">with the </w:t>
      </w:r>
      <w:r w:rsidR="008C38D2">
        <w:rPr>
          <w:sz w:val="22"/>
          <w:szCs w:val="22"/>
        </w:rPr>
        <w:t>main</w:t>
      </w:r>
      <w:r w:rsidR="0055051B">
        <w:rPr>
          <w:sz w:val="22"/>
          <w:szCs w:val="22"/>
        </w:rPr>
        <w:t xml:space="preserve"> difference being </w:t>
      </w:r>
      <w:r w:rsidR="008C38D2">
        <w:rPr>
          <w:sz w:val="22"/>
          <w:szCs w:val="22"/>
        </w:rPr>
        <w:t>the reference time definition.</w:t>
      </w:r>
      <w:r w:rsidR="00A64341">
        <w:rPr>
          <w:sz w:val="22"/>
          <w:szCs w:val="22"/>
        </w:rPr>
        <w:t xml:space="preserve"> We think a more straightforward way is to define a</w:t>
      </w:r>
      <w:r w:rsidR="00D15DBE">
        <w:rPr>
          <w:sz w:val="22"/>
          <w:szCs w:val="22"/>
        </w:rPr>
        <w:t xml:space="preserve">n offset </w:t>
      </w:r>
      <w:proofErr w:type="spellStart"/>
      <w:r w:rsidR="00D15DBE">
        <w:rPr>
          <w:sz w:val="22"/>
          <w:szCs w:val="22"/>
        </w:rPr>
        <w:t>w.r.t.</w:t>
      </w:r>
      <w:proofErr w:type="spellEnd"/>
      <w:r w:rsidR="00D15DBE">
        <w:rPr>
          <w:sz w:val="22"/>
          <w:szCs w:val="22"/>
        </w:rPr>
        <w:t xml:space="preserve"> the </w:t>
      </w:r>
      <w:r w:rsidR="007E200B">
        <w:rPr>
          <w:sz w:val="22"/>
          <w:szCs w:val="22"/>
        </w:rPr>
        <w:t>first MO of</w:t>
      </w:r>
      <w:r w:rsidR="00D15DBE">
        <w:rPr>
          <w:sz w:val="22"/>
          <w:szCs w:val="22"/>
        </w:rPr>
        <w:t xml:space="preserve"> the target PO in unit of symbols, which determines the first MO for PEI.</w:t>
      </w:r>
      <w:r w:rsidR="007E200B">
        <w:rPr>
          <w:sz w:val="22"/>
          <w:szCs w:val="22"/>
        </w:rPr>
        <w:t xml:space="preserve"> Note that </w:t>
      </w:r>
      <w:r w:rsidR="000C7727">
        <w:rPr>
          <w:sz w:val="22"/>
          <w:szCs w:val="22"/>
        </w:rPr>
        <w:t xml:space="preserve">the PF of the target PO </w:t>
      </w:r>
      <w:r w:rsidR="00E01BD3">
        <w:rPr>
          <w:sz w:val="22"/>
          <w:szCs w:val="22"/>
        </w:rPr>
        <w:t xml:space="preserve">is not a </w:t>
      </w:r>
      <w:r w:rsidR="00BE0222">
        <w:rPr>
          <w:sz w:val="22"/>
          <w:szCs w:val="22"/>
        </w:rPr>
        <w:t xml:space="preserve">good </w:t>
      </w:r>
      <w:r w:rsidR="00E01BD3">
        <w:rPr>
          <w:sz w:val="22"/>
          <w:szCs w:val="22"/>
        </w:rPr>
        <w:t xml:space="preserve">reference point, because the first MO of the target PO can be far from the start of the PF in time. In this case, if we use a negative offset </w:t>
      </w:r>
      <w:proofErr w:type="spellStart"/>
      <w:r w:rsidR="00E01BD3">
        <w:rPr>
          <w:sz w:val="22"/>
          <w:szCs w:val="22"/>
        </w:rPr>
        <w:t>w.r.t.</w:t>
      </w:r>
      <w:proofErr w:type="spellEnd"/>
      <w:r w:rsidR="00E01BD3">
        <w:rPr>
          <w:sz w:val="22"/>
          <w:szCs w:val="22"/>
        </w:rPr>
        <w:t xml:space="preserve"> the PF, the PEI would be too far from the PO </w:t>
      </w:r>
      <w:r w:rsidR="00874110">
        <w:rPr>
          <w:sz w:val="22"/>
          <w:szCs w:val="22"/>
        </w:rPr>
        <w:t>reception.</w:t>
      </w:r>
    </w:p>
    <w:p w14:paraId="07C92713" w14:textId="54A346C9" w:rsidR="000C7727" w:rsidRDefault="000C7727" w:rsidP="000C7727">
      <w:pPr>
        <w:rPr>
          <w:sz w:val="22"/>
          <w:szCs w:val="22"/>
        </w:rPr>
      </w:pPr>
      <w:r>
        <w:rPr>
          <w:sz w:val="22"/>
          <w:szCs w:val="22"/>
        </w:rPr>
        <w:t>In terms of how to support the mapping of one PEI to multiple POs within a PF, a simple way is to indicate the number of POs corresponding to one PEI, and separate offset can be indicated for each PEI location</w:t>
      </w:r>
      <w:r w:rsidR="00874110">
        <w:rPr>
          <w:sz w:val="22"/>
          <w:szCs w:val="22"/>
        </w:rPr>
        <w:t>, with the reference point being the first MO of the first PO indicated by the PEI</w:t>
      </w:r>
      <w:r>
        <w:rPr>
          <w:sz w:val="22"/>
          <w:szCs w:val="22"/>
        </w:rPr>
        <w:t>.</w:t>
      </w:r>
    </w:p>
    <w:p w14:paraId="6A73E0C2" w14:textId="77E5C23E" w:rsidR="00052E46" w:rsidRDefault="00052E46" w:rsidP="00974CFA">
      <w:pPr>
        <w:rPr>
          <w:b/>
          <w:bCs/>
          <w:sz w:val="22"/>
          <w:szCs w:val="22"/>
        </w:rPr>
      </w:pPr>
      <w:r w:rsidRPr="00CD5E90">
        <w:rPr>
          <w:b/>
          <w:bCs/>
          <w:sz w:val="22"/>
          <w:szCs w:val="22"/>
        </w:rPr>
        <w:t xml:space="preserve">Proposal </w:t>
      </w:r>
      <w:r w:rsidR="00971D81">
        <w:rPr>
          <w:b/>
          <w:bCs/>
          <w:sz w:val="22"/>
          <w:szCs w:val="22"/>
        </w:rPr>
        <w:t>5</w:t>
      </w:r>
      <w:r w:rsidRPr="00CD5E90">
        <w:rPr>
          <w:b/>
          <w:bCs/>
          <w:sz w:val="22"/>
          <w:szCs w:val="22"/>
        </w:rPr>
        <w:t xml:space="preserve">: The number of POs corresponding to one PEI ({1, 2, 4}) is indicated to the UEs. </w:t>
      </w:r>
    </w:p>
    <w:p w14:paraId="4CE8DAD7" w14:textId="58FCB949" w:rsidR="0044008D" w:rsidRPr="00750CAB" w:rsidRDefault="00750CAB" w:rsidP="00750CA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71D81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</w:t>
      </w:r>
      <w:r w:rsidR="00116CB5" w:rsidRPr="00750CAB">
        <w:rPr>
          <w:b/>
          <w:bCs/>
          <w:sz w:val="22"/>
          <w:szCs w:val="22"/>
        </w:rPr>
        <w:t xml:space="preserve">The first MO for </w:t>
      </w:r>
      <w:r w:rsidR="00874110" w:rsidRPr="00750CAB">
        <w:rPr>
          <w:b/>
          <w:bCs/>
          <w:sz w:val="22"/>
          <w:szCs w:val="22"/>
        </w:rPr>
        <w:t xml:space="preserve">a </w:t>
      </w:r>
      <w:r w:rsidR="00116CB5" w:rsidRPr="00750CAB">
        <w:rPr>
          <w:b/>
          <w:bCs/>
          <w:sz w:val="22"/>
          <w:szCs w:val="22"/>
        </w:rPr>
        <w:t>PEI is provided by a</w:t>
      </w:r>
      <w:r w:rsidR="00B6793E" w:rsidRPr="00750CAB">
        <w:rPr>
          <w:b/>
          <w:bCs/>
          <w:sz w:val="22"/>
          <w:szCs w:val="22"/>
        </w:rPr>
        <w:t xml:space="preserve"> negative offset in unit of symbols </w:t>
      </w:r>
      <w:proofErr w:type="spellStart"/>
      <w:r w:rsidR="00B6793E" w:rsidRPr="00750CAB">
        <w:rPr>
          <w:b/>
          <w:bCs/>
          <w:sz w:val="22"/>
          <w:szCs w:val="22"/>
        </w:rPr>
        <w:t>w.r.t.</w:t>
      </w:r>
      <w:proofErr w:type="spellEnd"/>
      <w:r w:rsidR="00B6793E" w:rsidRPr="00750CAB">
        <w:rPr>
          <w:b/>
          <w:bCs/>
          <w:sz w:val="22"/>
          <w:szCs w:val="22"/>
        </w:rPr>
        <w:t xml:space="preserve"> the </w:t>
      </w:r>
      <w:r w:rsidR="00874110" w:rsidRPr="00750CAB">
        <w:rPr>
          <w:b/>
          <w:bCs/>
          <w:sz w:val="22"/>
          <w:szCs w:val="22"/>
        </w:rPr>
        <w:t>first MO</w:t>
      </w:r>
      <w:r w:rsidR="00B6793E" w:rsidRPr="00750CAB">
        <w:rPr>
          <w:b/>
          <w:bCs/>
          <w:sz w:val="22"/>
          <w:szCs w:val="22"/>
        </w:rPr>
        <w:t xml:space="preserve"> for the </w:t>
      </w:r>
      <w:r w:rsidR="00874110" w:rsidRPr="00750CAB">
        <w:rPr>
          <w:b/>
          <w:bCs/>
          <w:sz w:val="22"/>
          <w:szCs w:val="22"/>
        </w:rPr>
        <w:t>first</w:t>
      </w:r>
      <w:r w:rsidR="00B6793E" w:rsidRPr="00750CAB">
        <w:rPr>
          <w:b/>
          <w:bCs/>
          <w:sz w:val="22"/>
          <w:szCs w:val="22"/>
        </w:rPr>
        <w:t xml:space="preserve"> PO</w:t>
      </w:r>
      <w:r w:rsidR="00874110" w:rsidRPr="00750CAB">
        <w:rPr>
          <w:b/>
          <w:bCs/>
          <w:sz w:val="22"/>
          <w:szCs w:val="22"/>
        </w:rPr>
        <w:t xml:space="preserve"> indicated by the PEI</w:t>
      </w:r>
      <w:r w:rsidR="00B6793E" w:rsidRPr="00750CAB">
        <w:rPr>
          <w:b/>
          <w:bCs/>
          <w:sz w:val="22"/>
          <w:szCs w:val="22"/>
        </w:rPr>
        <w:t>.</w:t>
      </w:r>
      <w:r w:rsidRPr="00750CAB">
        <w:rPr>
          <w:b/>
          <w:bCs/>
          <w:sz w:val="22"/>
          <w:szCs w:val="22"/>
        </w:rPr>
        <w:t xml:space="preserve"> Separate offset value </w:t>
      </w:r>
      <w:r w:rsidR="00971D81">
        <w:rPr>
          <w:b/>
          <w:bCs/>
          <w:sz w:val="22"/>
          <w:szCs w:val="22"/>
        </w:rPr>
        <w:t>is</w:t>
      </w:r>
      <w:r w:rsidRPr="00750CAB">
        <w:rPr>
          <w:b/>
          <w:bCs/>
          <w:sz w:val="22"/>
          <w:szCs w:val="22"/>
        </w:rPr>
        <w:t xml:space="preserve"> provided for each PEI.</w:t>
      </w:r>
    </w:p>
    <w:p w14:paraId="6905C199" w14:textId="7761D030" w:rsidR="004C552D" w:rsidRDefault="004C552D" w:rsidP="00974CFA">
      <w:pPr>
        <w:rPr>
          <w:sz w:val="22"/>
          <w:szCs w:val="22"/>
        </w:rPr>
      </w:pPr>
    </w:p>
    <w:p w14:paraId="7E7CB1AD" w14:textId="46ECB498" w:rsidR="007E200B" w:rsidRDefault="00B0410E" w:rsidP="00974CFA">
      <w:pPr>
        <w:rPr>
          <w:sz w:val="22"/>
          <w:szCs w:val="22"/>
        </w:rPr>
      </w:pPr>
      <w:r>
        <w:rPr>
          <w:sz w:val="22"/>
          <w:szCs w:val="22"/>
        </w:rPr>
        <w:t xml:space="preserve">Regarding the reuse of </w:t>
      </w:r>
      <w:r w:rsidR="00884BF2">
        <w:rPr>
          <w:sz w:val="22"/>
          <w:szCs w:val="22"/>
        </w:rPr>
        <w:t>SSS#</w:t>
      </w:r>
      <w:r>
        <w:rPr>
          <w:sz w:val="22"/>
          <w:szCs w:val="22"/>
        </w:rPr>
        <w:t xml:space="preserve">0 </w:t>
      </w:r>
      <w:r w:rsidR="00E615EC">
        <w:rPr>
          <w:sz w:val="22"/>
          <w:szCs w:val="22"/>
        </w:rPr>
        <w:t xml:space="preserve">for PEI, a concern was raised for some configurations where the </w:t>
      </w:r>
      <w:r w:rsidR="00234CB1">
        <w:rPr>
          <w:sz w:val="22"/>
          <w:szCs w:val="22"/>
        </w:rPr>
        <w:t>MO is before the corresponding SSB for some SSB indices. One such example</w:t>
      </w:r>
      <w:r w:rsidR="00884BF2">
        <w:rPr>
          <w:sz w:val="22"/>
          <w:szCs w:val="22"/>
        </w:rPr>
        <w:t xml:space="preserve"> with multiplexing pattern 1</w:t>
      </w:r>
      <w:r w:rsidR="00234CB1">
        <w:rPr>
          <w:sz w:val="22"/>
          <w:szCs w:val="22"/>
        </w:rPr>
        <w:t xml:space="preserve"> is captured in [</w:t>
      </w:r>
      <w:r w:rsidR="00957D20">
        <w:rPr>
          <w:sz w:val="22"/>
          <w:szCs w:val="22"/>
        </w:rPr>
        <w:t>3</w:t>
      </w:r>
      <w:r w:rsidR="00234CB1">
        <w:rPr>
          <w:sz w:val="22"/>
          <w:szCs w:val="22"/>
        </w:rPr>
        <w:t xml:space="preserve">], as shown in Figure 1. This </w:t>
      </w:r>
      <w:r w:rsidR="00C8749B">
        <w:rPr>
          <w:sz w:val="22"/>
          <w:szCs w:val="22"/>
        </w:rPr>
        <w:t xml:space="preserve">would </w:t>
      </w:r>
      <w:r w:rsidR="00234CB1">
        <w:rPr>
          <w:sz w:val="22"/>
          <w:szCs w:val="22"/>
        </w:rPr>
        <w:t>mean that</w:t>
      </w:r>
      <w:r w:rsidR="00C8749B">
        <w:rPr>
          <w:sz w:val="22"/>
          <w:szCs w:val="22"/>
        </w:rPr>
        <w:t xml:space="preserve"> a UE needs to wake up </w:t>
      </w:r>
      <w:r w:rsidR="00B84CE2">
        <w:rPr>
          <w:sz w:val="22"/>
          <w:szCs w:val="22"/>
        </w:rPr>
        <w:t>one SSB periodicity earlier to perform AGC/synchronization first, which is not friendly for UE power saving. It could be argued that a similar issue also exists for paging DCI</w:t>
      </w:r>
      <w:r w:rsidR="003D6441">
        <w:rPr>
          <w:sz w:val="22"/>
          <w:szCs w:val="22"/>
        </w:rPr>
        <w:t xml:space="preserve">, but here we are trying to improve UE power consumption, so it is important that we aim to maximize the UE power saving potential </w:t>
      </w:r>
      <w:r w:rsidR="00252136">
        <w:rPr>
          <w:sz w:val="22"/>
          <w:szCs w:val="22"/>
        </w:rPr>
        <w:t xml:space="preserve">when configuring the PEI search space. With this consideration, it is preferable to exclude such unfriendly </w:t>
      </w:r>
      <w:r w:rsidR="00884BF2">
        <w:rPr>
          <w:sz w:val="22"/>
          <w:szCs w:val="22"/>
        </w:rPr>
        <w:t xml:space="preserve">SSS#0 </w:t>
      </w:r>
      <w:r w:rsidR="00252136">
        <w:rPr>
          <w:sz w:val="22"/>
          <w:szCs w:val="22"/>
        </w:rPr>
        <w:t>configuration</w:t>
      </w:r>
      <w:r w:rsidR="00884BF2">
        <w:rPr>
          <w:sz w:val="22"/>
          <w:szCs w:val="22"/>
        </w:rPr>
        <w:t>s for PEI.</w:t>
      </w:r>
      <w:r w:rsidR="00777F62">
        <w:rPr>
          <w:sz w:val="22"/>
          <w:szCs w:val="22"/>
        </w:rPr>
        <w:t xml:space="preserve"> </w:t>
      </w:r>
      <w:r w:rsidR="00DC68A4">
        <w:rPr>
          <w:sz w:val="22"/>
          <w:szCs w:val="22"/>
        </w:rPr>
        <w:t xml:space="preserve">Among all the SSS#0 configurations for multiplexing pattern 1 (as shown in the appendix), </w:t>
      </w:r>
      <w:r w:rsidR="006728FC">
        <w:rPr>
          <w:sz w:val="22"/>
          <w:szCs w:val="22"/>
        </w:rPr>
        <w:t xml:space="preserve">only </w:t>
      </w:r>
      <w:r w:rsidR="00DC68A4">
        <w:rPr>
          <w:sz w:val="22"/>
          <w:szCs w:val="22"/>
        </w:rPr>
        <w:t>offset O=0 causes such an issue.</w:t>
      </w:r>
      <w:r w:rsidR="00FC79EE">
        <w:rPr>
          <w:sz w:val="22"/>
          <w:szCs w:val="22"/>
        </w:rPr>
        <w:t xml:space="preserve"> After excluding the configurations with O=0, the </w:t>
      </w:r>
      <w:proofErr w:type="spellStart"/>
      <w:r w:rsidR="00FC79EE">
        <w:rPr>
          <w:sz w:val="22"/>
          <w:szCs w:val="22"/>
        </w:rPr>
        <w:t>gNB</w:t>
      </w:r>
      <w:proofErr w:type="spellEnd"/>
      <w:r w:rsidR="00FC79EE">
        <w:rPr>
          <w:sz w:val="22"/>
          <w:szCs w:val="22"/>
        </w:rPr>
        <w:t xml:space="preserve"> still has quite some flexibility in the configurations without affecting the system performance.</w:t>
      </w:r>
    </w:p>
    <w:p w14:paraId="6F4E3886" w14:textId="3794C9AD" w:rsidR="00CD5E90" w:rsidRDefault="00234CB1" w:rsidP="00974CFA">
      <w:pPr>
        <w:rPr>
          <w:sz w:val="22"/>
          <w:szCs w:val="22"/>
        </w:rPr>
      </w:pPr>
      <w:r>
        <w:rPr>
          <w:noProof/>
          <w:color w:val="1F497D"/>
          <w:lang w:eastAsia="zh-TW"/>
        </w:rPr>
        <w:lastRenderedPageBreak/>
        <w:drawing>
          <wp:inline distT="0" distB="0" distL="0" distR="0" wp14:anchorId="2C9F54A4" wp14:editId="3C00C5FD">
            <wp:extent cx="5727700" cy="595292"/>
            <wp:effectExtent l="0" t="0" r="0" b="1905"/>
            <wp:docPr id="1" name="Picture 1" descr="cid:image007.png@01D7C1B0.C7563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7.png@01D7C1B0.C7563700"/>
                    <pic:cNvPicPr>
                      <a:picLocks noChangeAspect="1" noChangeArrowheads="1"/>
                    </pic:cNvPicPr>
                  </pic:nvPicPr>
                  <pic:blipFill rotWithShape="1"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750"/>
                    <a:stretch/>
                  </pic:blipFill>
                  <pic:spPr bwMode="auto">
                    <a:xfrm>
                      <a:off x="0" y="0"/>
                      <a:ext cx="5727700" cy="595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09BB93" w14:textId="523F82A2" w:rsidR="00234CB1" w:rsidRPr="00234CB1" w:rsidRDefault="00234CB1" w:rsidP="00234CB1">
      <w:pPr>
        <w:pStyle w:val="Caption"/>
        <w:rPr>
          <w:sz w:val="21"/>
          <w:szCs w:val="21"/>
        </w:rPr>
      </w:pPr>
      <w:r w:rsidRPr="00234CB1">
        <w:rPr>
          <w:sz w:val="22"/>
          <w:szCs w:val="22"/>
        </w:rPr>
        <w:t xml:space="preserve">Figure </w:t>
      </w:r>
      <w:r w:rsidRPr="00234CB1">
        <w:rPr>
          <w:sz w:val="22"/>
          <w:szCs w:val="22"/>
        </w:rPr>
        <w:fldChar w:fldCharType="begin"/>
      </w:r>
      <w:r w:rsidRPr="00234CB1">
        <w:rPr>
          <w:sz w:val="22"/>
          <w:szCs w:val="22"/>
        </w:rPr>
        <w:instrText xml:space="preserve"> SEQ Figure \* ARABIC </w:instrText>
      </w:r>
      <w:r w:rsidRPr="00234CB1">
        <w:rPr>
          <w:sz w:val="22"/>
          <w:szCs w:val="22"/>
        </w:rPr>
        <w:fldChar w:fldCharType="separate"/>
      </w:r>
      <w:r w:rsidRPr="00234CB1">
        <w:rPr>
          <w:noProof/>
          <w:sz w:val="22"/>
          <w:szCs w:val="22"/>
        </w:rPr>
        <w:t>1</w:t>
      </w:r>
      <w:r w:rsidRPr="00234CB1">
        <w:rPr>
          <w:sz w:val="22"/>
          <w:szCs w:val="22"/>
        </w:rPr>
        <w:fldChar w:fldCharType="end"/>
      </w:r>
      <w:r w:rsidRPr="00234CB1">
        <w:rPr>
          <w:sz w:val="22"/>
          <w:szCs w:val="22"/>
        </w:rPr>
        <w:t xml:space="preserve"> Example of SSS#0 Configuration</w:t>
      </w:r>
    </w:p>
    <w:p w14:paraId="2CB25148" w14:textId="23CE10D3" w:rsidR="00234CB1" w:rsidRDefault="00884BF2" w:rsidP="00974CFA">
      <w:pPr>
        <w:rPr>
          <w:sz w:val="22"/>
          <w:szCs w:val="22"/>
        </w:rPr>
      </w:pPr>
      <w:r>
        <w:rPr>
          <w:sz w:val="22"/>
          <w:szCs w:val="22"/>
        </w:rPr>
        <w:t xml:space="preserve">For multiplexing pattern 2 and 3, </w:t>
      </w:r>
      <w:r w:rsidR="002972BF">
        <w:rPr>
          <w:sz w:val="22"/>
          <w:szCs w:val="22"/>
        </w:rPr>
        <w:t xml:space="preserve">SSS#0 and SSB are </w:t>
      </w:r>
      <w:proofErr w:type="spellStart"/>
      <w:r w:rsidR="002972BF">
        <w:rPr>
          <w:sz w:val="22"/>
          <w:szCs w:val="22"/>
        </w:rPr>
        <w:t>FDMed</w:t>
      </w:r>
      <w:proofErr w:type="spellEnd"/>
      <w:r w:rsidR="000713AA">
        <w:rPr>
          <w:sz w:val="22"/>
          <w:szCs w:val="22"/>
        </w:rPr>
        <w:t xml:space="preserve">, which is also very challenging for the UE to use SSB before PEI decoding. </w:t>
      </w:r>
      <w:r w:rsidR="006728FC">
        <w:rPr>
          <w:sz w:val="22"/>
          <w:szCs w:val="22"/>
        </w:rPr>
        <w:t xml:space="preserve">From UE power saving perspective, it would be good to avoid such configurations. On the other hand, </w:t>
      </w:r>
      <w:r w:rsidR="00FC79EE">
        <w:rPr>
          <w:sz w:val="22"/>
          <w:szCs w:val="22"/>
        </w:rPr>
        <w:t>as the number of beams increases in FR2, beam-sweeping transmission for PEI can also be quite expensive</w:t>
      </w:r>
      <w:r w:rsidR="00CF11FD">
        <w:rPr>
          <w:sz w:val="22"/>
          <w:szCs w:val="22"/>
        </w:rPr>
        <w:t xml:space="preserve"> from network perspective</w:t>
      </w:r>
      <w:r w:rsidR="00FC79EE">
        <w:rPr>
          <w:sz w:val="22"/>
          <w:szCs w:val="22"/>
        </w:rPr>
        <w:t xml:space="preserve">. </w:t>
      </w:r>
      <w:r w:rsidR="00CF11FD">
        <w:rPr>
          <w:sz w:val="22"/>
          <w:szCs w:val="22"/>
        </w:rPr>
        <w:t>It can be further discussed whether to allow such configurations for PEI.</w:t>
      </w:r>
    </w:p>
    <w:p w14:paraId="6A40B3EF" w14:textId="3368390F" w:rsidR="00CF11FD" w:rsidRDefault="00CF11FD" w:rsidP="00CF11FD">
      <w:pPr>
        <w:rPr>
          <w:b/>
          <w:bCs/>
          <w:sz w:val="22"/>
          <w:szCs w:val="22"/>
        </w:rPr>
      </w:pPr>
      <w:r w:rsidRPr="00CA3693">
        <w:rPr>
          <w:b/>
          <w:bCs/>
          <w:sz w:val="22"/>
          <w:szCs w:val="22"/>
        </w:rPr>
        <w:t xml:space="preserve">Proposal </w:t>
      </w:r>
      <w:r w:rsidR="00971D81">
        <w:rPr>
          <w:b/>
          <w:bCs/>
          <w:sz w:val="22"/>
          <w:szCs w:val="22"/>
        </w:rPr>
        <w:t>7</w:t>
      </w:r>
      <w:r w:rsidRPr="00CA3693">
        <w:rPr>
          <w:b/>
          <w:bCs/>
          <w:sz w:val="22"/>
          <w:szCs w:val="22"/>
        </w:rPr>
        <w:t xml:space="preserve">: </w:t>
      </w:r>
      <w:proofErr w:type="spellStart"/>
      <w:r w:rsidRPr="003322D9">
        <w:rPr>
          <w:b/>
          <w:bCs/>
          <w:i/>
          <w:iCs/>
          <w:sz w:val="22"/>
          <w:szCs w:val="22"/>
        </w:rPr>
        <w:t>peiSearchSpace</w:t>
      </w:r>
      <w:proofErr w:type="spellEnd"/>
      <w:r w:rsidRPr="00CF11FD">
        <w:rPr>
          <w:b/>
          <w:bCs/>
          <w:sz w:val="22"/>
          <w:szCs w:val="22"/>
        </w:rPr>
        <w:t xml:space="preserve"> can be </w:t>
      </w:r>
      <w:r>
        <w:rPr>
          <w:b/>
          <w:bCs/>
          <w:sz w:val="22"/>
          <w:szCs w:val="22"/>
        </w:rPr>
        <w:t xml:space="preserve">configured to be search space set </w:t>
      </w:r>
      <w:r w:rsidR="006B61F8">
        <w:rPr>
          <w:b/>
          <w:bCs/>
          <w:sz w:val="22"/>
          <w:szCs w:val="22"/>
        </w:rPr>
        <w:t>#</w:t>
      </w:r>
      <w:r>
        <w:rPr>
          <w:b/>
          <w:bCs/>
          <w:sz w:val="22"/>
          <w:szCs w:val="22"/>
        </w:rPr>
        <w:t>0 for multiplexing pattern 1 if O is not equal to 0.</w:t>
      </w:r>
    </w:p>
    <w:p w14:paraId="71B2E8C4" w14:textId="4061B616" w:rsidR="00CF11FD" w:rsidRPr="00CF11FD" w:rsidRDefault="00CF11FD" w:rsidP="00CF11FD">
      <w:pPr>
        <w:pStyle w:val="ListParagraph"/>
        <w:numPr>
          <w:ilvl w:val="0"/>
          <w:numId w:val="15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Further discuss whether </w:t>
      </w:r>
      <w:proofErr w:type="spellStart"/>
      <w:r w:rsidRPr="003322D9">
        <w:rPr>
          <w:rFonts w:eastAsia="Times New Roman"/>
          <w:b/>
          <w:bCs/>
          <w:i/>
          <w:iCs/>
          <w:sz w:val="22"/>
          <w:szCs w:val="22"/>
        </w:rPr>
        <w:t>peiSearchSpace</w:t>
      </w:r>
      <w:proofErr w:type="spellEnd"/>
      <w:r w:rsidRPr="00CF11FD">
        <w:rPr>
          <w:b/>
          <w:bCs/>
          <w:sz w:val="22"/>
          <w:szCs w:val="22"/>
        </w:rPr>
        <w:t xml:space="preserve"> can be </w:t>
      </w:r>
      <w:r>
        <w:rPr>
          <w:b/>
          <w:bCs/>
          <w:sz w:val="22"/>
          <w:szCs w:val="22"/>
        </w:rPr>
        <w:t xml:space="preserve">configured to be search space set </w:t>
      </w:r>
      <w:r w:rsidR="006B61F8">
        <w:rPr>
          <w:b/>
          <w:bCs/>
          <w:sz w:val="22"/>
          <w:szCs w:val="22"/>
        </w:rPr>
        <w:t>#</w:t>
      </w:r>
      <w:r>
        <w:rPr>
          <w:b/>
          <w:bCs/>
          <w:sz w:val="22"/>
          <w:szCs w:val="22"/>
        </w:rPr>
        <w:t>0 for multiplexing pattern 2 and 3.</w:t>
      </w:r>
    </w:p>
    <w:p w14:paraId="67B6C8C2" w14:textId="32561CB9" w:rsidR="00CF11FD" w:rsidRDefault="00CF11FD" w:rsidP="00974CFA">
      <w:pPr>
        <w:rPr>
          <w:sz w:val="22"/>
          <w:szCs w:val="22"/>
        </w:rPr>
      </w:pPr>
      <w:r>
        <w:rPr>
          <w:sz w:val="22"/>
          <w:szCs w:val="22"/>
        </w:rPr>
        <w:t>Lastly, regarding the number of PDCCH candidates, we propose:</w:t>
      </w:r>
    </w:p>
    <w:p w14:paraId="2D04EF68" w14:textId="1B3E32AA" w:rsidR="004F63BD" w:rsidRPr="00B06C3E" w:rsidRDefault="004F63BD" w:rsidP="004F63BD">
      <w:pPr>
        <w:rPr>
          <w:b/>
          <w:bCs/>
          <w:sz w:val="22"/>
          <w:szCs w:val="22"/>
        </w:rPr>
      </w:pPr>
      <w:r w:rsidRPr="00CA3693">
        <w:rPr>
          <w:b/>
          <w:bCs/>
          <w:sz w:val="22"/>
          <w:szCs w:val="22"/>
        </w:rPr>
        <w:t xml:space="preserve">Proposal </w:t>
      </w:r>
      <w:r w:rsidR="00971D81">
        <w:rPr>
          <w:b/>
          <w:bCs/>
          <w:sz w:val="22"/>
          <w:szCs w:val="22"/>
        </w:rPr>
        <w:t>8:</w:t>
      </w:r>
      <w:r w:rsidRPr="00CA369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The maximum number of PDCCH candidates </w:t>
      </w:r>
      <w:r w:rsidR="00265EAC">
        <w:rPr>
          <w:b/>
          <w:bCs/>
          <w:sz w:val="22"/>
          <w:szCs w:val="22"/>
        </w:rPr>
        <w:t xml:space="preserve">for PEI is </w:t>
      </w:r>
      <w:r w:rsidR="00265EAC">
        <w:rPr>
          <w:b/>
          <w:bCs/>
          <w:sz w:val="22"/>
          <w:szCs w:val="22"/>
        </w:rPr>
        <w:tab/>
        <w:t>4, 2 and 1 for AL 4, 8 and 16, respectively.</w:t>
      </w:r>
    </w:p>
    <w:p w14:paraId="36B32ACC" w14:textId="77777777" w:rsidR="009C2D85" w:rsidRPr="00CF11FD" w:rsidRDefault="009C2D85" w:rsidP="00D568C6">
      <w:pPr>
        <w:rPr>
          <w:sz w:val="22"/>
          <w:szCs w:val="22"/>
        </w:rPr>
      </w:pPr>
    </w:p>
    <w:p w14:paraId="6D2F2A7D" w14:textId="279009C9" w:rsidR="00DB4B97" w:rsidRDefault="00DB4B97" w:rsidP="00D568C6">
      <w:pPr>
        <w:pStyle w:val="Heading1"/>
      </w:pPr>
      <w:r>
        <w:t>PO configuration</w:t>
      </w:r>
    </w:p>
    <w:p w14:paraId="3485AF94" w14:textId="534583E7" w:rsidR="005849C6" w:rsidRDefault="00D12D07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If we follow the legacy approach to determine a UE’s PO, it is natural that in each PO we will see a mix of </w:t>
      </w:r>
      <w:r w:rsidR="00E60A5F">
        <w:rPr>
          <w:sz w:val="22"/>
          <w:szCs w:val="22"/>
        </w:rPr>
        <w:t xml:space="preserve">legacy UEs and new UEs. This </w:t>
      </w:r>
      <w:r w:rsidR="002517E6">
        <w:rPr>
          <w:sz w:val="22"/>
          <w:szCs w:val="22"/>
        </w:rPr>
        <w:t xml:space="preserve">works but we think </w:t>
      </w:r>
      <w:r w:rsidR="002517E6" w:rsidRPr="002517E6">
        <w:rPr>
          <w:b/>
          <w:bCs/>
          <w:sz w:val="22"/>
          <w:szCs w:val="22"/>
        </w:rPr>
        <w:t>there is some benefit to support separate PO</w:t>
      </w:r>
      <w:r w:rsidR="002517E6">
        <w:rPr>
          <w:b/>
          <w:bCs/>
          <w:sz w:val="22"/>
          <w:szCs w:val="22"/>
        </w:rPr>
        <w:t>s</w:t>
      </w:r>
      <w:r w:rsidR="002517E6" w:rsidRPr="002517E6">
        <w:rPr>
          <w:b/>
          <w:bCs/>
          <w:sz w:val="22"/>
          <w:szCs w:val="22"/>
        </w:rPr>
        <w:t xml:space="preserve"> for legacy UEs and new UEs</w:t>
      </w:r>
      <w:r w:rsidR="002517E6">
        <w:rPr>
          <w:sz w:val="22"/>
          <w:szCs w:val="22"/>
        </w:rPr>
        <w:t xml:space="preserve">. </w:t>
      </w:r>
      <w:r w:rsidR="00191224">
        <w:rPr>
          <w:sz w:val="22"/>
          <w:szCs w:val="22"/>
        </w:rPr>
        <w:t>It</w:t>
      </w:r>
      <w:r w:rsidR="00DA0FA2">
        <w:rPr>
          <w:sz w:val="22"/>
          <w:szCs w:val="22"/>
        </w:rPr>
        <w:t xml:space="preserve"> means that in each PO, there are only legacy UEs or only new UEs. The potential advantages include:</w:t>
      </w:r>
    </w:p>
    <w:p w14:paraId="6C0EF977" w14:textId="50A5945A" w:rsidR="00B02445" w:rsidRPr="00DA0FA2" w:rsidRDefault="00B02445" w:rsidP="006034E7">
      <w:pPr>
        <w:pStyle w:val="ListParagraph"/>
        <w:numPr>
          <w:ilvl w:val="0"/>
          <w:numId w:val="5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If we consider the support of sub-grouping, the idea is that we can have a high group paging rate but a much lower sub-group paging rate, so that each UE belonging to a certain sub-group needs to wake up </w:t>
      </w:r>
      <w:r w:rsidR="00DB71E3">
        <w:rPr>
          <w:sz w:val="22"/>
          <w:szCs w:val="22"/>
        </w:rPr>
        <w:t>only when</w:t>
      </w:r>
      <w:r w:rsidR="00E54211">
        <w:rPr>
          <w:sz w:val="22"/>
          <w:szCs w:val="22"/>
        </w:rPr>
        <w:t xml:space="preserve"> the sub-group is paged. However, if a PO has a mix of legacy and new UEs, even though the new UEs has a reduced sub-group paging rate, the legacy UEs still </w:t>
      </w:r>
      <w:r w:rsidR="00DB71E3">
        <w:rPr>
          <w:sz w:val="22"/>
          <w:szCs w:val="22"/>
        </w:rPr>
        <w:t xml:space="preserve">need to </w:t>
      </w:r>
      <w:r w:rsidR="00745041">
        <w:rPr>
          <w:sz w:val="22"/>
          <w:szCs w:val="22"/>
        </w:rPr>
        <w:t xml:space="preserve">receive the paging </w:t>
      </w:r>
      <w:r w:rsidR="00DB71E3">
        <w:rPr>
          <w:sz w:val="22"/>
          <w:szCs w:val="22"/>
        </w:rPr>
        <w:t>PDSCH</w:t>
      </w:r>
      <w:r w:rsidR="00745041">
        <w:rPr>
          <w:sz w:val="22"/>
          <w:szCs w:val="22"/>
        </w:rPr>
        <w:t xml:space="preserve"> according to the much higher group paging rate, which results in more power consumption for the legacy UEs. If we allow the legacy and new UEs to be separated, </w:t>
      </w:r>
      <w:r w:rsidR="00933BCD">
        <w:rPr>
          <w:sz w:val="22"/>
          <w:szCs w:val="22"/>
        </w:rPr>
        <w:t>the sub-grouping feature can be fully utilized for the new UEs, without any negative impact on the legacy UEs.</w:t>
      </w:r>
    </w:p>
    <w:p w14:paraId="1D4A188C" w14:textId="0C20F425" w:rsidR="00DA0FA2" w:rsidRDefault="00F51BDD" w:rsidP="006034E7">
      <w:pPr>
        <w:pStyle w:val="ListParagraph"/>
        <w:numPr>
          <w:ilvl w:val="0"/>
          <w:numId w:val="5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If a PO has legacy UEs only, there is no need for a network to transmit PEI. This is in contrast to the case where each PO has a mix of legacy and new UEs, and PEI always needs to be transmitted. This further reduces the unnecessary overhead.</w:t>
      </w:r>
    </w:p>
    <w:p w14:paraId="0757359F" w14:textId="7CD0DCCF" w:rsidR="00933BCD" w:rsidRDefault="00792D61" w:rsidP="00933BCD">
      <w:pPr>
        <w:rPr>
          <w:sz w:val="22"/>
          <w:szCs w:val="22"/>
        </w:rPr>
      </w:pPr>
      <w:r>
        <w:rPr>
          <w:sz w:val="22"/>
          <w:szCs w:val="22"/>
        </w:rPr>
        <w:t>This can be achieved by providing separate parameters for the number of paging frames and offset for the new UEs.</w:t>
      </w:r>
    </w:p>
    <w:p w14:paraId="6742EDC8" w14:textId="18B9E799" w:rsidR="00933BCD" w:rsidRPr="00933BCD" w:rsidRDefault="00933BCD" w:rsidP="00933BCD">
      <w:pPr>
        <w:rPr>
          <w:b/>
          <w:bCs/>
          <w:sz w:val="22"/>
          <w:szCs w:val="22"/>
        </w:rPr>
      </w:pPr>
      <w:r w:rsidRPr="00933BCD">
        <w:rPr>
          <w:b/>
          <w:bCs/>
          <w:sz w:val="22"/>
          <w:szCs w:val="22"/>
        </w:rPr>
        <w:t xml:space="preserve">Proposal </w:t>
      </w:r>
      <w:r w:rsidR="00971D81">
        <w:rPr>
          <w:b/>
          <w:bCs/>
          <w:sz w:val="22"/>
          <w:szCs w:val="22"/>
        </w:rPr>
        <w:t>9</w:t>
      </w:r>
      <w:r w:rsidRPr="00933BCD">
        <w:rPr>
          <w:b/>
          <w:bCs/>
          <w:sz w:val="22"/>
          <w:szCs w:val="22"/>
        </w:rPr>
        <w:t xml:space="preserve">: </w:t>
      </w:r>
      <w:r w:rsidR="007C6735">
        <w:rPr>
          <w:b/>
          <w:bCs/>
          <w:sz w:val="22"/>
          <w:szCs w:val="22"/>
        </w:rPr>
        <w:t>S</w:t>
      </w:r>
      <w:r w:rsidRPr="00933BCD">
        <w:rPr>
          <w:b/>
          <w:bCs/>
          <w:sz w:val="22"/>
          <w:szCs w:val="22"/>
        </w:rPr>
        <w:t>upport separate PO configurations for UEs</w:t>
      </w:r>
      <w:r w:rsidR="001565F8">
        <w:rPr>
          <w:b/>
          <w:bCs/>
          <w:sz w:val="22"/>
          <w:szCs w:val="22"/>
        </w:rPr>
        <w:t xml:space="preserve"> supporting sub-grouping</w:t>
      </w:r>
      <w:r w:rsidRPr="00933BCD">
        <w:rPr>
          <w:b/>
          <w:bCs/>
          <w:sz w:val="22"/>
          <w:szCs w:val="22"/>
        </w:rPr>
        <w:t xml:space="preserve"> and UEs</w:t>
      </w:r>
      <w:r w:rsidR="001565F8">
        <w:rPr>
          <w:b/>
          <w:bCs/>
          <w:sz w:val="22"/>
          <w:szCs w:val="22"/>
        </w:rPr>
        <w:t xml:space="preserve"> not supporting sub-grouping</w:t>
      </w:r>
      <w:r w:rsidRPr="00933BCD">
        <w:rPr>
          <w:b/>
          <w:bCs/>
          <w:sz w:val="22"/>
          <w:szCs w:val="22"/>
        </w:rPr>
        <w:t>.</w:t>
      </w: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550BDD95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we </w:t>
      </w:r>
      <w:r w:rsidR="00A837B5">
        <w:rPr>
          <w:sz w:val="22"/>
          <w:szCs w:val="22"/>
          <w:lang w:val="en-US"/>
        </w:rPr>
        <w:t>evaluated the power saving gain for different paging enhancements, and made the following observations and proposal</w:t>
      </w:r>
      <w:r w:rsidRPr="00CC1A38">
        <w:rPr>
          <w:sz w:val="22"/>
          <w:szCs w:val="22"/>
          <w:lang w:val="en-US"/>
        </w:rPr>
        <w:t>:</w:t>
      </w:r>
    </w:p>
    <w:p w14:paraId="244E3FD6" w14:textId="77777777" w:rsidR="00CF11FD" w:rsidRPr="00FE659A" w:rsidRDefault="00CF11FD" w:rsidP="00CF11FD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t xml:space="preserve">Proposal 1: </w:t>
      </w:r>
      <w:r>
        <w:rPr>
          <w:b/>
          <w:bCs/>
          <w:sz w:val="22"/>
          <w:szCs w:val="22"/>
        </w:rPr>
        <w:t>The size of the</w:t>
      </w:r>
      <w:r w:rsidRPr="00FE659A">
        <w:rPr>
          <w:b/>
          <w:bCs/>
          <w:sz w:val="22"/>
          <w:szCs w:val="22"/>
        </w:rPr>
        <w:t xml:space="preserve"> PEI</w:t>
      </w:r>
      <w:r>
        <w:rPr>
          <w:b/>
          <w:bCs/>
          <w:sz w:val="22"/>
          <w:szCs w:val="22"/>
        </w:rPr>
        <w:t xml:space="preserve"> DCI is configurable by the </w:t>
      </w:r>
      <w:proofErr w:type="spellStart"/>
      <w:r>
        <w:rPr>
          <w:b/>
          <w:bCs/>
          <w:sz w:val="22"/>
          <w:szCs w:val="22"/>
        </w:rPr>
        <w:t>gNB</w:t>
      </w:r>
      <w:proofErr w:type="spellEnd"/>
      <w:r w:rsidRPr="00FE659A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and it should be no larger than the size of paging DCI</w:t>
      </w:r>
      <w:r w:rsidRPr="00FE659A">
        <w:rPr>
          <w:b/>
          <w:bCs/>
          <w:sz w:val="22"/>
          <w:szCs w:val="22"/>
        </w:rPr>
        <w:t>.</w:t>
      </w:r>
    </w:p>
    <w:p w14:paraId="2A298EF4" w14:textId="77777777" w:rsidR="00CF11FD" w:rsidRPr="00CA3693" w:rsidRDefault="00CF11FD" w:rsidP="00CF11FD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lastRenderedPageBreak/>
        <w:t xml:space="preserve">Proposal 2: The new DCI format for PEI can </w:t>
      </w:r>
      <w:r>
        <w:rPr>
          <w:b/>
          <w:bCs/>
          <w:sz w:val="22"/>
          <w:szCs w:val="22"/>
        </w:rPr>
        <w:t>be configured to</w:t>
      </w:r>
      <w:r w:rsidRPr="00FE659A">
        <w:rPr>
          <w:b/>
          <w:bCs/>
          <w:sz w:val="22"/>
          <w:szCs w:val="22"/>
        </w:rPr>
        <w:t xml:space="preserve"> carry </w:t>
      </w:r>
      <w:r>
        <w:rPr>
          <w:b/>
          <w:bCs/>
          <w:sz w:val="22"/>
          <w:szCs w:val="22"/>
        </w:rPr>
        <w:t>SI update and ETWS indication</w:t>
      </w:r>
      <w:r w:rsidRPr="00FE659A">
        <w:rPr>
          <w:b/>
          <w:bCs/>
          <w:sz w:val="22"/>
          <w:szCs w:val="22"/>
        </w:rPr>
        <w:t>.</w:t>
      </w:r>
    </w:p>
    <w:p w14:paraId="175DF372" w14:textId="77777777" w:rsidR="00CF11FD" w:rsidRPr="00CA3693" w:rsidRDefault="00CF11FD" w:rsidP="00CF11FD">
      <w:pPr>
        <w:rPr>
          <w:b/>
          <w:bCs/>
          <w:sz w:val="22"/>
          <w:szCs w:val="22"/>
        </w:rPr>
      </w:pPr>
      <w:r w:rsidRPr="00FE659A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FE659A">
        <w:rPr>
          <w:b/>
          <w:bCs/>
          <w:sz w:val="22"/>
          <w:szCs w:val="22"/>
        </w:rPr>
        <w:t xml:space="preserve">: The new DCI format for PEI can </w:t>
      </w:r>
      <w:r>
        <w:rPr>
          <w:b/>
          <w:bCs/>
          <w:sz w:val="22"/>
          <w:szCs w:val="22"/>
        </w:rPr>
        <w:t>be configured to carry</w:t>
      </w:r>
      <w:r w:rsidRPr="00FE659A">
        <w:rPr>
          <w:b/>
          <w:bCs/>
          <w:sz w:val="22"/>
          <w:szCs w:val="22"/>
        </w:rPr>
        <w:t xml:space="preserve"> TRS availability indication.</w:t>
      </w:r>
    </w:p>
    <w:p w14:paraId="112520AB" w14:textId="77777777" w:rsidR="00971D81" w:rsidRPr="00B06C3E" w:rsidRDefault="00971D81" w:rsidP="00971D81">
      <w:pPr>
        <w:rPr>
          <w:b/>
          <w:bCs/>
          <w:sz w:val="22"/>
          <w:szCs w:val="22"/>
        </w:rPr>
      </w:pPr>
      <w:r w:rsidRPr="00CA3693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CA3693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Do not support one PEI indicating multiple POs across multiple PFs.</w:t>
      </w:r>
    </w:p>
    <w:p w14:paraId="4A57EB25" w14:textId="77777777" w:rsidR="00971D81" w:rsidRDefault="00971D81" w:rsidP="00971D81">
      <w:pPr>
        <w:rPr>
          <w:b/>
          <w:bCs/>
          <w:sz w:val="22"/>
          <w:szCs w:val="22"/>
        </w:rPr>
      </w:pPr>
      <w:r w:rsidRPr="00CD5E90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</w:t>
      </w:r>
      <w:r w:rsidRPr="00CD5E90">
        <w:rPr>
          <w:b/>
          <w:bCs/>
          <w:sz w:val="22"/>
          <w:szCs w:val="22"/>
        </w:rPr>
        <w:t xml:space="preserve">: The number of POs corresponding to one PEI ({1, 2, 4}) is indicated to the UEs. </w:t>
      </w:r>
    </w:p>
    <w:p w14:paraId="29E4C063" w14:textId="244777C5" w:rsidR="00971D81" w:rsidRPr="00750CAB" w:rsidRDefault="00971D81" w:rsidP="00971D8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6: </w:t>
      </w:r>
      <w:r w:rsidRPr="00750CAB">
        <w:rPr>
          <w:b/>
          <w:bCs/>
          <w:sz w:val="22"/>
          <w:szCs w:val="22"/>
        </w:rPr>
        <w:t xml:space="preserve">The first MO for a PEI is provided by a negative offset in unit of symbols </w:t>
      </w:r>
      <w:proofErr w:type="spellStart"/>
      <w:r w:rsidRPr="00750CAB">
        <w:rPr>
          <w:b/>
          <w:bCs/>
          <w:sz w:val="22"/>
          <w:szCs w:val="22"/>
        </w:rPr>
        <w:t>w.r.t.</w:t>
      </w:r>
      <w:proofErr w:type="spellEnd"/>
      <w:r w:rsidRPr="00750CAB">
        <w:rPr>
          <w:b/>
          <w:bCs/>
          <w:sz w:val="22"/>
          <w:szCs w:val="22"/>
        </w:rPr>
        <w:t xml:space="preserve"> the first MO for the first PO indicated by the PEI. Separate offset value </w:t>
      </w:r>
      <w:r>
        <w:rPr>
          <w:b/>
          <w:bCs/>
          <w:sz w:val="22"/>
          <w:szCs w:val="22"/>
        </w:rPr>
        <w:t>is</w:t>
      </w:r>
      <w:r w:rsidRPr="00750CAB">
        <w:rPr>
          <w:b/>
          <w:bCs/>
          <w:sz w:val="22"/>
          <w:szCs w:val="22"/>
        </w:rPr>
        <w:t xml:space="preserve"> provided for each PEI.</w:t>
      </w:r>
    </w:p>
    <w:p w14:paraId="4231F7E9" w14:textId="7F934853" w:rsidR="00971D81" w:rsidRDefault="00971D81" w:rsidP="00971D81">
      <w:pPr>
        <w:rPr>
          <w:b/>
          <w:bCs/>
          <w:sz w:val="22"/>
          <w:szCs w:val="22"/>
        </w:rPr>
      </w:pPr>
      <w:r w:rsidRPr="00CA3693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7</w:t>
      </w:r>
      <w:r w:rsidRPr="00CA3693">
        <w:rPr>
          <w:b/>
          <w:bCs/>
          <w:sz w:val="22"/>
          <w:szCs w:val="22"/>
        </w:rPr>
        <w:t xml:space="preserve">: </w:t>
      </w:r>
      <w:proofErr w:type="spellStart"/>
      <w:r w:rsidRPr="003322D9">
        <w:rPr>
          <w:b/>
          <w:bCs/>
          <w:i/>
          <w:iCs/>
          <w:sz w:val="22"/>
          <w:szCs w:val="22"/>
        </w:rPr>
        <w:t>peiSearchSpace</w:t>
      </w:r>
      <w:proofErr w:type="spellEnd"/>
      <w:r w:rsidRPr="00CF11FD">
        <w:rPr>
          <w:b/>
          <w:bCs/>
          <w:sz w:val="22"/>
          <w:szCs w:val="22"/>
        </w:rPr>
        <w:t xml:space="preserve"> can be </w:t>
      </w:r>
      <w:r>
        <w:rPr>
          <w:b/>
          <w:bCs/>
          <w:sz w:val="22"/>
          <w:szCs w:val="22"/>
        </w:rPr>
        <w:t xml:space="preserve">configured to be search space set </w:t>
      </w:r>
      <w:r w:rsidR="006B61F8">
        <w:rPr>
          <w:b/>
          <w:bCs/>
          <w:sz w:val="22"/>
          <w:szCs w:val="22"/>
        </w:rPr>
        <w:t>#</w:t>
      </w:r>
      <w:r>
        <w:rPr>
          <w:b/>
          <w:bCs/>
          <w:sz w:val="22"/>
          <w:szCs w:val="22"/>
        </w:rPr>
        <w:t>0 for multiplexing pattern 1 if O is not equal to 0.</w:t>
      </w:r>
    </w:p>
    <w:p w14:paraId="1200858E" w14:textId="504A8C4A" w:rsidR="00971D81" w:rsidRPr="00CF11FD" w:rsidRDefault="00971D81" w:rsidP="00971D81">
      <w:pPr>
        <w:pStyle w:val="ListParagraph"/>
        <w:numPr>
          <w:ilvl w:val="0"/>
          <w:numId w:val="15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Further discuss whether </w:t>
      </w:r>
      <w:proofErr w:type="spellStart"/>
      <w:r w:rsidRPr="003322D9">
        <w:rPr>
          <w:rFonts w:eastAsia="Times New Roman"/>
          <w:b/>
          <w:bCs/>
          <w:i/>
          <w:iCs/>
          <w:sz w:val="22"/>
          <w:szCs w:val="22"/>
        </w:rPr>
        <w:t>peiSearchSpace</w:t>
      </w:r>
      <w:proofErr w:type="spellEnd"/>
      <w:r w:rsidRPr="00CF11FD">
        <w:rPr>
          <w:b/>
          <w:bCs/>
          <w:sz w:val="22"/>
          <w:szCs w:val="22"/>
        </w:rPr>
        <w:t xml:space="preserve"> can be </w:t>
      </w:r>
      <w:r>
        <w:rPr>
          <w:b/>
          <w:bCs/>
          <w:sz w:val="22"/>
          <w:szCs w:val="22"/>
        </w:rPr>
        <w:t xml:space="preserve">configured to be search space set </w:t>
      </w:r>
      <w:r w:rsidR="006B61F8">
        <w:rPr>
          <w:b/>
          <w:bCs/>
          <w:sz w:val="22"/>
          <w:szCs w:val="22"/>
        </w:rPr>
        <w:t>#</w:t>
      </w:r>
      <w:r>
        <w:rPr>
          <w:b/>
          <w:bCs/>
          <w:sz w:val="22"/>
          <w:szCs w:val="22"/>
        </w:rPr>
        <w:t>0 for multiplexing pattern 2 and 3.</w:t>
      </w:r>
    </w:p>
    <w:p w14:paraId="39105F3E" w14:textId="77777777" w:rsidR="00971D81" w:rsidRDefault="00971D81" w:rsidP="00971D81">
      <w:pPr>
        <w:rPr>
          <w:sz w:val="22"/>
          <w:szCs w:val="22"/>
        </w:rPr>
      </w:pPr>
      <w:r>
        <w:rPr>
          <w:sz w:val="22"/>
          <w:szCs w:val="22"/>
        </w:rPr>
        <w:t>Lastly, regarding the number of PDCCH candidates, we propose:</w:t>
      </w:r>
    </w:p>
    <w:p w14:paraId="4422B261" w14:textId="77777777" w:rsidR="00971D81" w:rsidRPr="00B06C3E" w:rsidRDefault="00971D81" w:rsidP="00971D81">
      <w:pPr>
        <w:rPr>
          <w:b/>
          <w:bCs/>
          <w:sz w:val="22"/>
          <w:szCs w:val="22"/>
        </w:rPr>
      </w:pPr>
      <w:r w:rsidRPr="00CA3693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8:</w:t>
      </w:r>
      <w:r w:rsidRPr="00CA369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The maximum number of PDCCH candidates for PEI is </w:t>
      </w:r>
      <w:r>
        <w:rPr>
          <w:b/>
          <w:bCs/>
          <w:sz w:val="22"/>
          <w:szCs w:val="22"/>
        </w:rPr>
        <w:tab/>
        <w:t>4, 2 and 1 for AL 4, 8 and 16, respectively.</w:t>
      </w:r>
    </w:p>
    <w:p w14:paraId="2DA633C9" w14:textId="77777777" w:rsidR="001565F8" w:rsidRPr="00933BCD" w:rsidRDefault="001565F8" w:rsidP="001565F8">
      <w:pPr>
        <w:rPr>
          <w:b/>
          <w:bCs/>
          <w:sz w:val="22"/>
          <w:szCs w:val="22"/>
        </w:rPr>
      </w:pPr>
      <w:r w:rsidRPr="00933BC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9</w:t>
      </w:r>
      <w:r w:rsidRPr="00933BC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S</w:t>
      </w:r>
      <w:r w:rsidRPr="00933BCD">
        <w:rPr>
          <w:b/>
          <w:bCs/>
          <w:sz w:val="22"/>
          <w:szCs w:val="22"/>
        </w:rPr>
        <w:t>upport separate PO configurations for UEs</w:t>
      </w:r>
      <w:r>
        <w:rPr>
          <w:b/>
          <w:bCs/>
          <w:sz w:val="22"/>
          <w:szCs w:val="22"/>
        </w:rPr>
        <w:t xml:space="preserve"> supporting sub-grouping</w:t>
      </w:r>
      <w:r w:rsidRPr="00933BCD">
        <w:rPr>
          <w:b/>
          <w:bCs/>
          <w:sz w:val="22"/>
          <w:szCs w:val="22"/>
        </w:rPr>
        <w:t xml:space="preserve"> and UEs</w:t>
      </w:r>
      <w:r>
        <w:rPr>
          <w:b/>
          <w:bCs/>
          <w:sz w:val="22"/>
          <w:szCs w:val="22"/>
        </w:rPr>
        <w:t xml:space="preserve"> not supporting sub-grouping</w:t>
      </w:r>
      <w:r w:rsidRPr="00933BCD">
        <w:rPr>
          <w:b/>
          <w:bCs/>
          <w:sz w:val="22"/>
          <w:szCs w:val="22"/>
        </w:rPr>
        <w:t>.</w:t>
      </w:r>
    </w:p>
    <w:p w14:paraId="12B1FA23" w14:textId="77777777" w:rsidR="00982225" w:rsidRPr="00982225" w:rsidRDefault="00982225" w:rsidP="00982225">
      <w:pPr>
        <w:rPr>
          <w:b/>
          <w:bCs/>
          <w:sz w:val="22"/>
          <w:szCs w:val="22"/>
        </w:rPr>
      </w:pP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01D916D2" w:rsidR="00344198" w:rsidRPr="00957D20" w:rsidRDefault="00BF7A10" w:rsidP="006034E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25070">
        <w:rPr>
          <w:sz w:val="22"/>
          <w:szCs w:val="22"/>
        </w:rPr>
        <w:t>RP-200938</w:t>
      </w:r>
      <w:r>
        <w:rPr>
          <w:sz w:val="22"/>
          <w:szCs w:val="22"/>
        </w:rPr>
        <w:t xml:space="preserve">, </w:t>
      </w:r>
      <w:r w:rsidRPr="00BF7A10">
        <w:rPr>
          <w:sz w:val="22"/>
          <w:szCs w:val="22"/>
        </w:rPr>
        <w:t>Revised WID UE Power Saving Enhancements for NR</w:t>
      </w:r>
      <w:r>
        <w:rPr>
          <w:sz w:val="22"/>
          <w:szCs w:val="22"/>
        </w:rPr>
        <w:t>, MediaTek</w:t>
      </w:r>
      <w:r w:rsidR="00847AB1">
        <w:rPr>
          <w:sz w:val="22"/>
          <w:szCs w:val="22"/>
        </w:rPr>
        <w:t xml:space="preserve"> Inc.</w:t>
      </w:r>
      <w:r>
        <w:rPr>
          <w:sz w:val="22"/>
          <w:szCs w:val="22"/>
        </w:rPr>
        <w:t>, RAN#88</w:t>
      </w:r>
      <w:r w:rsidR="00847AB1">
        <w:rPr>
          <w:sz w:val="22"/>
          <w:szCs w:val="22"/>
        </w:rPr>
        <w:t>e</w:t>
      </w:r>
      <w:r>
        <w:rPr>
          <w:sz w:val="22"/>
          <w:szCs w:val="22"/>
        </w:rPr>
        <w:t>, June 2020.</w:t>
      </w:r>
    </w:p>
    <w:p w14:paraId="004D237A" w14:textId="17AF5DD3" w:rsidR="00957D20" w:rsidRPr="00234CB1" w:rsidRDefault="00177AE6" w:rsidP="006034E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177AE6">
        <w:rPr>
          <w:sz w:val="22"/>
          <w:szCs w:val="22"/>
          <w:lang w:val="en-GB"/>
        </w:rPr>
        <w:t>R1-2111885</w:t>
      </w:r>
      <w:r>
        <w:rPr>
          <w:sz w:val="22"/>
          <w:szCs w:val="22"/>
          <w:lang w:val="en-GB"/>
        </w:rPr>
        <w:t xml:space="preserve">, </w:t>
      </w:r>
      <w:r w:rsidRPr="00177AE6">
        <w:rPr>
          <w:sz w:val="22"/>
          <w:szCs w:val="22"/>
          <w:lang w:val="en-GB"/>
        </w:rPr>
        <w:t>Indication of TRS configurations for idle/inactive-mode UE power saving</w:t>
      </w:r>
      <w:r>
        <w:rPr>
          <w:sz w:val="22"/>
          <w:szCs w:val="22"/>
          <w:lang w:val="en-GB"/>
        </w:rPr>
        <w:t>, Apple, RAN1#107-e, Nov. 2021.</w:t>
      </w:r>
    </w:p>
    <w:p w14:paraId="1CDBF116" w14:textId="3C66912F" w:rsidR="00234CB1" w:rsidRPr="00D941E0" w:rsidRDefault="00234CB1" w:rsidP="006034E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234CB1">
        <w:rPr>
          <w:sz w:val="22"/>
          <w:szCs w:val="22"/>
        </w:rPr>
        <w:t>R1-2110671</w:t>
      </w:r>
      <w:r>
        <w:rPr>
          <w:sz w:val="22"/>
          <w:szCs w:val="22"/>
        </w:rPr>
        <w:t xml:space="preserve">, </w:t>
      </w:r>
      <w:r w:rsidRPr="00234CB1">
        <w:rPr>
          <w:sz w:val="22"/>
          <w:szCs w:val="22"/>
        </w:rPr>
        <w:t>Summary#5 of Paging Enhancements</w:t>
      </w:r>
      <w:r>
        <w:rPr>
          <w:sz w:val="22"/>
          <w:szCs w:val="22"/>
        </w:rPr>
        <w:t xml:space="preserve">, </w:t>
      </w:r>
      <w:r w:rsidRPr="00234CB1">
        <w:rPr>
          <w:bCs/>
          <w:sz w:val="22"/>
          <w:szCs w:val="22"/>
          <w:lang w:val="en-GB"/>
        </w:rPr>
        <w:t>Moderator (MediaTek)</w:t>
      </w:r>
      <w:r>
        <w:rPr>
          <w:bCs/>
          <w:sz w:val="22"/>
          <w:szCs w:val="22"/>
          <w:lang w:val="en-GB"/>
        </w:rPr>
        <w:t>, RAN1#106b-e, Oct. 2021.</w:t>
      </w:r>
    </w:p>
    <w:p w14:paraId="31878394" w14:textId="5DE013CE" w:rsidR="00777F62" w:rsidRDefault="00777F62" w:rsidP="00777F62">
      <w:pPr>
        <w:pStyle w:val="Heading1"/>
      </w:pPr>
      <w:r>
        <w:t>Appendix</w:t>
      </w:r>
    </w:p>
    <w:p w14:paraId="225C46B3" w14:textId="6250C901" w:rsidR="001E576F" w:rsidRPr="00DC68A4" w:rsidRDefault="00DC68A4" w:rsidP="00D1315A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/>
        </w:rPr>
      </w:pPr>
      <w:r w:rsidRPr="00DC68A4">
        <w:rPr>
          <w:b/>
          <w:bCs/>
          <w:sz w:val="22"/>
          <w:szCs w:val="22"/>
          <w:lang w:val="en-US"/>
        </w:rPr>
        <w:t>TS 38.213</w:t>
      </w:r>
    </w:p>
    <w:p w14:paraId="694CB8E0" w14:textId="3F5D4AA2" w:rsidR="00DC68A4" w:rsidRDefault="00DC68A4" w:rsidP="00D1315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14F38400" w14:textId="77777777" w:rsidR="00DC68A4" w:rsidRPr="00DC68A4" w:rsidRDefault="00DC68A4" w:rsidP="00DC68A4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DC68A4">
        <w:rPr>
          <w:rFonts w:ascii="Arial" w:eastAsia="SimSun" w:hAnsi="Arial"/>
          <w:b/>
          <w:sz w:val="20"/>
          <w:szCs w:val="20"/>
          <w:lang w:val="en-GB" w:eastAsia="en-US"/>
        </w:rPr>
        <w:lastRenderedPageBreak/>
        <w:t>Table 13-11: Parameters for PDCCH monitoring occasions for Type0-PDCCH CSS set - SS/PBCH block and CORESET multiplexing pattern 1 and FR1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845"/>
        <w:gridCol w:w="3070"/>
        <w:gridCol w:w="923"/>
        <w:gridCol w:w="3181"/>
      </w:tblGrid>
      <w:tr w:rsidR="00DC68A4" w:rsidRPr="00DC68A4" w14:paraId="647E9B1F" w14:textId="77777777" w:rsidTr="00895A98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D1BB124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90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0A679FD0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/>
                <w:b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182A8947" wp14:editId="32E117D9">
                  <wp:extent cx="182880" cy="182880"/>
                  <wp:effectExtent l="0" t="0" r="0" b="0"/>
                  <wp:docPr id="1435" name="Picture 14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5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46AB5BF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  <w:t>Number of search space sets per slot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CCB294B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/>
                <w:b/>
                <w:noProof/>
                <w:position w:val="-4"/>
                <w:sz w:val="18"/>
                <w:szCs w:val="20"/>
                <w:lang w:val="en-GB" w:eastAsia="en-US"/>
              </w:rPr>
              <w:drawing>
                <wp:inline distT="0" distB="0" distL="0" distR="0" wp14:anchorId="005CBC5F" wp14:editId="00B34881">
                  <wp:extent cx="182880" cy="182880"/>
                  <wp:effectExtent l="0" t="0" r="0" b="0"/>
                  <wp:docPr id="1436" name="Picture 14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6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9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8FBF1F9" w14:textId="77777777" w:rsidR="00DC68A4" w:rsidRPr="00DC68A4" w:rsidRDefault="00DC68A4" w:rsidP="00DC68A4">
            <w:pPr>
              <w:spacing w:after="0"/>
              <w:jc w:val="center"/>
              <w:textAlignment w:val="bottom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  <w:t>First symbol index</w:t>
            </w:r>
          </w:p>
        </w:tc>
      </w:tr>
      <w:tr w:rsidR="00DC68A4" w:rsidRPr="00DC68A4" w14:paraId="75227497" w14:textId="77777777" w:rsidTr="00895A98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811E0E8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0EE0CA9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3420" w:type="dxa"/>
            <w:tcBorders>
              <w:top w:val="double" w:sz="4" w:space="0" w:color="auto"/>
            </w:tcBorders>
            <w:vAlign w:val="center"/>
          </w:tcPr>
          <w:p w14:paraId="176863D9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1ACB3501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539" w:type="dxa"/>
            <w:tcBorders>
              <w:top w:val="double" w:sz="4" w:space="0" w:color="auto"/>
            </w:tcBorders>
            <w:vAlign w:val="center"/>
          </w:tcPr>
          <w:p w14:paraId="00BD318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</w:tr>
      <w:tr w:rsidR="00DC68A4" w:rsidRPr="00DC68A4" w14:paraId="738AF491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DFAF8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315EB2C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3420" w:type="dxa"/>
            <w:vAlign w:val="center"/>
          </w:tcPr>
          <w:p w14:paraId="18FD4E1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90" w:type="dxa"/>
            <w:vAlign w:val="center"/>
          </w:tcPr>
          <w:p w14:paraId="48AA95D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1/2</w:t>
            </w:r>
          </w:p>
        </w:tc>
        <w:tc>
          <w:tcPr>
            <w:tcW w:w="3539" w:type="dxa"/>
            <w:vAlign w:val="center"/>
          </w:tcPr>
          <w:p w14:paraId="53440544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{0,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78F134FC" wp14:editId="588A91A2">
                  <wp:extent cx="98425" cy="182880"/>
                  <wp:effectExtent l="0" t="0" r="0" b="0"/>
                  <wp:docPr id="1437" name="Picture 14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7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even}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, {</w:t>
            </w:r>
            <w:r w:rsidRPr="00DC68A4">
              <w:rPr>
                <w:rFonts w:ascii="Arial" w:eastAsia="SimSun" w:hAnsi="Arial"/>
                <w:noProof/>
                <w:position w:val="-12"/>
                <w:sz w:val="18"/>
                <w:szCs w:val="20"/>
                <w:lang w:val="en-GB" w:eastAsia="en-US"/>
              </w:rPr>
              <w:drawing>
                <wp:inline distT="0" distB="0" distL="0" distR="0" wp14:anchorId="5701CA3E" wp14:editId="7AB896EB">
                  <wp:extent cx="471170" cy="182880"/>
                  <wp:effectExtent l="0" t="0" r="0" b="0"/>
                  <wp:docPr id="1438" name="Picture 14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8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7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1682B2E1" wp14:editId="2F151ECE">
                  <wp:extent cx="98425" cy="182880"/>
                  <wp:effectExtent l="0" t="0" r="0" b="0"/>
                  <wp:docPr id="1439" name="Picture 14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9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odd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}</w:t>
            </w:r>
          </w:p>
        </w:tc>
      </w:tr>
      <w:tr w:rsidR="00DC68A4" w:rsidRPr="00DC68A4" w14:paraId="0B99F031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4D549F9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7583B37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3420" w:type="dxa"/>
            <w:vAlign w:val="center"/>
          </w:tcPr>
          <w:p w14:paraId="5889C10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90" w:type="dxa"/>
            <w:vAlign w:val="center"/>
          </w:tcPr>
          <w:p w14:paraId="37BF7593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539" w:type="dxa"/>
            <w:vAlign w:val="center"/>
          </w:tcPr>
          <w:p w14:paraId="470E532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</w:tr>
      <w:tr w:rsidR="00DC68A4" w:rsidRPr="00DC68A4" w14:paraId="3C2378D2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A05188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40649E0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3420" w:type="dxa"/>
            <w:vAlign w:val="center"/>
          </w:tcPr>
          <w:p w14:paraId="6F105C2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90" w:type="dxa"/>
            <w:vAlign w:val="center"/>
          </w:tcPr>
          <w:p w14:paraId="61ABE83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1/2</w:t>
            </w:r>
          </w:p>
        </w:tc>
        <w:tc>
          <w:tcPr>
            <w:tcW w:w="3539" w:type="dxa"/>
            <w:vAlign w:val="center"/>
          </w:tcPr>
          <w:p w14:paraId="1AF8215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{0,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584BA019" wp14:editId="6849C20F">
                  <wp:extent cx="98425" cy="182880"/>
                  <wp:effectExtent l="0" t="0" r="0" b="0"/>
                  <wp:docPr id="1440" name="Picture 14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0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even}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, {</w:t>
            </w:r>
            <w:r w:rsidRPr="00DC68A4">
              <w:rPr>
                <w:rFonts w:ascii="Arial" w:eastAsia="SimSun" w:hAnsi="Arial"/>
                <w:noProof/>
                <w:position w:val="-12"/>
                <w:sz w:val="18"/>
                <w:szCs w:val="20"/>
                <w:lang w:val="en-GB" w:eastAsia="en-US"/>
              </w:rPr>
              <w:drawing>
                <wp:inline distT="0" distB="0" distL="0" distR="0" wp14:anchorId="70A6B7A0" wp14:editId="46DF70D5">
                  <wp:extent cx="471170" cy="182880"/>
                  <wp:effectExtent l="0" t="0" r="0" b="0"/>
                  <wp:docPr id="1441" name="Picture 14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1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7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04F87107" wp14:editId="4A14BE42">
                  <wp:extent cx="98425" cy="182880"/>
                  <wp:effectExtent l="0" t="0" r="0" b="0"/>
                  <wp:docPr id="1442" name="Picture 14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2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odd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}</w:t>
            </w:r>
          </w:p>
        </w:tc>
      </w:tr>
      <w:tr w:rsidR="00DC68A4" w:rsidRPr="00DC68A4" w14:paraId="2616E7A8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7DED9F2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7B5BE19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3420" w:type="dxa"/>
            <w:vAlign w:val="center"/>
          </w:tcPr>
          <w:p w14:paraId="0EEA656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90" w:type="dxa"/>
            <w:vAlign w:val="center"/>
          </w:tcPr>
          <w:p w14:paraId="5140EA8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539" w:type="dxa"/>
            <w:vAlign w:val="center"/>
          </w:tcPr>
          <w:p w14:paraId="4271E2CF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</w:tr>
      <w:tr w:rsidR="00DC68A4" w:rsidRPr="00DC68A4" w14:paraId="5DCD5663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7C1E44F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4460811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3420" w:type="dxa"/>
            <w:vAlign w:val="center"/>
          </w:tcPr>
          <w:p w14:paraId="454539C1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90" w:type="dxa"/>
            <w:vAlign w:val="center"/>
          </w:tcPr>
          <w:p w14:paraId="0BC57842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1/2</w:t>
            </w:r>
          </w:p>
        </w:tc>
        <w:tc>
          <w:tcPr>
            <w:tcW w:w="3539" w:type="dxa"/>
            <w:vAlign w:val="center"/>
          </w:tcPr>
          <w:p w14:paraId="31A338F8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{0,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18D3C3F8" wp14:editId="0F11BA58">
                  <wp:extent cx="98425" cy="182880"/>
                  <wp:effectExtent l="0" t="0" r="0" b="0"/>
                  <wp:docPr id="1443" name="Picture 14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even}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, {</w:t>
            </w:r>
            <w:r w:rsidRPr="00DC68A4">
              <w:rPr>
                <w:rFonts w:ascii="Arial" w:eastAsia="SimSun" w:hAnsi="Arial"/>
                <w:noProof/>
                <w:position w:val="-12"/>
                <w:sz w:val="18"/>
                <w:szCs w:val="20"/>
                <w:lang w:val="en-GB" w:eastAsia="en-US"/>
              </w:rPr>
              <w:drawing>
                <wp:inline distT="0" distB="0" distL="0" distR="0" wp14:anchorId="36266CC1" wp14:editId="7B26F716">
                  <wp:extent cx="471170" cy="182880"/>
                  <wp:effectExtent l="0" t="0" r="0" b="0"/>
                  <wp:docPr id="1444" name="Picture 14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4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7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20E1F211" wp14:editId="17103F62">
                  <wp:extent cx="98425" cy="182880"/>
                  <wp:effectExtent l="0" t="0" r="0" b="0"/>
                  <wp:docPr id="1445" name="Picture 14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5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odd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}</w:t>
            </w:r>
          </w:p>
        </w:tc>
      </w:tr>
      <w:tr w:rsidR="00DC68A4" w:rsidRPr="00DC68A4" w14:paraId="2F4B7AF0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977FB11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7AE7929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7</w:t>
            </w:r>
          </w:p>
        </w:tc>
        <w:tc>
          <w:tcPr>
            <w:tcW w:w="3420" w:type="dxa"/>
            <w:vAlign w:val="center"/>
          </w:tcPr>
          <w:p w14:paraId="20F09044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90" w:type="dxa"/>
            <w:vAlign w:val="center"/>
          </w:tcPr>
          <w:p w14:paraId="47DB44A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539" w:type="dxa"/>
            <w:vAlign w:val="center"/>
          </w:tcPr>
          <w:p w14:paraId="41E5FDE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</w:tr>
      <w:tr w:rsidR="00DC68A4" w:rsidRPr="00DC68A4" w14:paraId="3C0D3114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DB81D1B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1B417F6F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7</w:t>
            </w:r>
          </w:p>
        </w:tc>
        <w:tc>
          <w:tcPr>
            <w:tcW w:w="3420" w:type="dxa"/>
            <w:vAlign w:val="center"/>
          </w:tcPr>
          <w:p w14:paraId="3AC28B1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90" w:type="dxa"/>
            <w:vAlign w:val="center"/>
          </w:tcPr>
          <w:p w14:paraId="545E829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1/2</w:t>
            </w:r>
          </w:p>
        </w:tc>
        <w:tc>
          <w:tcPr>
            <w:tcW w:w="3539" w:type="dxa"/>
            <w:vAlign w:val="center"/>
          </w:tcPr>
          <w:p w14:paraId="48C4AC2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{0,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655C57D5" wp14:editId="22A2804A">
                  <wp:extent cx="98425" cy="182880"/>
                  <wp:effectExtent l="0" t="0" r="0" b="0"/>
                  <wp:docPr id="1446" name="Picture 14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6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even}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, {</w:t>
            </w:r>
            <w:r w:rsidRPr="00DC68A4">
              <w:rPr>
                <w:rFonts w:ascii="Arial" w:eastAsia="SimSun" w:hAnsi="Arial"/>
                <w:noProof/>
                <w:position w:val="-12"/>
                <w:sz w:val="18"/>
                <w:szCs w:val="20"/>
                <w:lang w:val="en-GB" w:eastAsia="en-US"/>
              </w:rPr>
              <w:drawing>
                <wp:inline distT="0" distB="0" distL="0" distR="0" wp14:anchorId="4F205EAA" wp14:editId="27DC7A0C">
                  <wp:extent cx="471170" cy="182880"/>
                  <wp:effectExtent l="0" t="0" r="0" b="0"/>
                  <wp:docPr id="1447" name="Picture 14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7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7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5042F37A" wp14:editId="33837659">
                  <wp:extent cx="98425" cy="182880"/>
                  <wp:effectExtent l="0" t="0" r="0" b="0"/>
                  <wp:docPr id="1448" name="Picture 14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8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odd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}</w:t>
            </w:r>
          </w:p>
        </w:tc>
      </w:tr>
      <w:tr w:rsidR="00DC68A4" w:rsidRPr="00DC68A4" w14:paraId="73DAECD9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120AF18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3DEA1BF6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3420" w:type="dxa"/>
            <w:vAlign w:val="center"/>
          </w:tcPr>
          <w:p w14:paraId="593F89F4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90" w:type="dxa"/>
            <w:vAlign w:val="center"/>
          </w:tcPr>
          <w:p w14:paraId="759C2A7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3539" w:type="dxa"/>
            <w:vAlign w:val="center"/>
          </w:tcPr>
          <w:p w14:paraId="0315BC06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</w:tr>
      <w:tr w:rsidR="00DC68A4" w:rsidRPr="00DC68A4" w14:paraId="285F2222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0BD234B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62FFB25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3420" w:type="dxa"/>
            <w:vAlign w:val="center"/>
          </w:tcPr>
          <w:p w14:paraId="066A638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90" w:type="dxa"/>
            <w:vAlign w:val="center"/>
          </w:tcPr>
          <w:p w14:paraId="3A788E9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3539" w:type="dxa"/>
            <w:vAlign w:val="center"/>
          </w:tcPr>
          <w:p w14:paraId="3E038702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</w:tr>
      <w:tr w:rsidR="00DC68A4" w:rsidRPr="00DC68A4" w14:paraId="3709EF76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AD33F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63B04F3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3420" w:type="dxa"/>
            <w:vAlign w:val="center"/>
          </w:tcPr>
          <w:p w14:paraId="7DDCF1A9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90" w:type="dxa"/>
            <w:vAlign w:val="center"/>
          </w:tcPr>
          <w:p w14:paraId="202FCF11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539" w:type="dxa"/>
            <w:vAlign w:val="center"/>
          </w:tcPr>
          <w:p w14:paraId="65277D9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</w:tr>
      <w:tr w:rsidR="00DC68A4" w:rsidRPr="00DC68A4" w14:paraId="33FEBCE1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3344109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56AFAE7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3420" w:type="dxa"/>
            <w:vAlign w:val="center"/>
          </w:tcPr>
          <w:p w14:paraId="2CC4EDE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90" w:type="dxa"/>
            <w:vAlign w:val="center"/>
          </w:tcPr>
          <w:p w14:paraId="19E7E5F4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539" w:type="dxa"/>
            <w:vAlign w:val="center"/>
          </w:tcPr>
          <w:p w14:paraId="706D811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</w:tr>
      <w:tr w:rsidR="00DC68A4" w:rsidRPr="00DC68A4" w14:paraId="31A7A461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A0D61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0B41D560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3420" w:type="dxa"/>
            <w:vAlign w:val="center"/>
          </w:tcPr>
          <w:p w14:paraId="77A36D02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90" w:type="dxa"/>
            <w:vAlign w:val="center"/>
          </w:tcPr>
          <w:p w14:paraId="5399DB3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539" w:type="dxa"/>
            <w:vAlign w:val="center"/>
          </w:tcPr>
          <w:p w14:paraId="507B9FA0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</w:tr>
      <w:tr w:rsidR="00DC68A4" w:rsidRPr="00DC68A4" w14:paraId="01AED205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759DC42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1D637A3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3420" w:type="dxa"/>
            <w:vAlign w:val="center"/>
          </w:tcPr>
          <w:p w14:paraId="0C553AB9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90" w:type="dxa"/>
            <w:vAlign w:val="center"/>
          </w:tcPr>
          <w:p w14:paraId="3CBA866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539" w:type="dxa"/>
            <w:vAlign w:val="center"/>
          </w:tcPr>
          <w:p w14:paraId="5AC2E3E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</w:tr>
      <w:tr w:rsidR="00DC68A4" w:rsidRPr="00DC68A4" w14:paraId="77F3BC0E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ABBB1E8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7DA4CB93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3420" w:type="dxa"/>
            <w:vAlign w:val="center"/>
          </w:tcPr>
          <w:p w14:paraId="3622C362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90" w:type="dxa"/>
            <w:vAlign w:val="center"/>
          </w:tcPr>
          <w:p w14:paraId="6EAE5F8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539" w:type="dxa"/>
            <w:vAlign w:val="center"/>
          </w:tcPr>
          <w:p w14:paraId="3294224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</w:tr>
      <w:tr w:rsidR="00DC68A4" w:rsidRPr="00DC68A4" w14:paraId="406E2CF7" w14:textId="77777777" w:rsidTr="00895A98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82631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kern w:val="24"/>
                <w:sz w:val="18"/>
                <w:szCs w:val="18"/>
                <w:lang w:val="en-GB" w:eastAsia="en-US"/>
              </w:rPr>
              <w:t>15</w:t>
            </w:r>
          </w:p>
        </w:tc>
        <w:tc>
          <w:tcPr>
            <w:tcW w:w="900" w:type="dxa"/>
            <w:tcBorders>
              <w:left w:val="double" w:sz="4" w:space="0" w:color="auto"/>
            </w:tcBorders>
            <w:vAlign w:val="center"/>
          </w:tcPr>
          <w:p w14:paraId="11213D7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3420" w:type="dxa"/>
            <w:vAlign w:val="center"/>
          </w:tcPr>
          <w:p w14:paraId="433F76E3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90" w:type="dxa"/>
            <w:vAlign w:val="center"/>
          </w:tcPr>
          <w:p w14:paraId="74C0C3F2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539" w:type="dxa"/>
            <w:vAlign w:val="center"/>
          </w:tcPr>
          <w:p w14:paraId="222A00D2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</w:tr>
    </w:tbl>
    <w:p w14:paraId="5DBFCDCE" w14:textId="77777777" w:rsidR="00DC68A4" w:rsidRPr="00DC68A4" w:rsidRDefault="00DC68A4" w:rsidP="00DC68A4">
      <w:pPr>
        <w:spacing w:after="180"/>
        <w:rPr>
          <w:rFonts w:eastAsia="SimSun"/>
          <w:b/>
          <w:sz w:val="20"/>
          <w:szCs w:val="20"/>
          <w:lang w:val="en-GB" w:eastAsia="en-US"/>
        </w:rPr>
      </w:pPr>
    </w:p>
    <w:p w14:paraId="22473C04" w14:textId="77777777" w:rsidR="00DC68A4" w:rsidRPr="00DC68A4" w:rsidRDefault="00DC68A4" w:rsidP="00DC68A4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DC68A4">
        <w:rPr>
          <w:rFonts w:ascii="Arial" w:eastAsia="SimSun" w:hAnsi="Arial"/>
          <w:b/>
          <w:sz w:val="20"/>
          <w:szCs w:val="20"/>
          <w:lang w:val="en-GB" w:eastAsia="en-US"/>
        </w:rPr>
        <w:t>Table 13-12: Parameters for PDCCH monitoring occasions for Type0-PDCCH CSS set - SS/PBCH block and CORESET multiplexing pattern 1 and FR2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923"/>
        <w:gridCol w:w="3070"/>
        <w:gridCol w:w="862"/>
        <w:gridCol w:w="3165"/>
      </w:tblGrid>
      <w:tr w:rsidR="00DC68A4" w:rsidRPr="00DC68A4" w14:paraId="6136E753" w14:textId="77777777" w:rsidTr="00895A98">
        <w:trPr>
          <w:cantSplit/>
        </w:trPr>
        <w:tc>
          <w:tcPr>
            <w:tcW w:w="80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1D639A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972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326F5B9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/>
                <w:b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556004CE" wp14:editId="5FA52FD2">
                  <wp:extent cx="182880" cy="182880"/>
                  <wp:effectExtent l="0" t="0" r="0" b="0"/>
                  <wp:docPr id="1449" name="Picture 1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9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51A97F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  <w:t>Number of search space sets per slot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84490D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/>
                <w:b/>
                <w:noProof/>
                <w:position w:val="-4"/>
                <w:sz w:val="18"/>
                <w:szCs w:val="20"/>
                <w:lang w:val="en-GB" w:eastAsia="en-US"/>
              </w:rPr>
              <w:drawing>
                <wp:inline distT="0" distB="0" distL="0" distR="0" wp14:anchorId="5F287516" wp14:editId="2E20B91D">
                  <wp:extent cx="182880" cy="182880"/>
                  <wp:effectExtent l="0" t="0" r="0" b="0"/>
                  <wp:docPr id="1450" name="Picture 14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0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9760F55" w14:textId="77777777" w:rsidR="00DC68A4" w:rsidRPr="00DC68A4" w:rsidRDefault="00DC68A4" w:rsidP="00DC68A4">
            <w:pPr>
              <w:spacing w:after="0"/>
              <w:jc w:val="center"/>
              <w:textAlignment w:val="bottom"/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b/>
                <w:sz w:val="18"/>
                <w:szCs w:val="18"/>
                <w:lang w:val="en-GB" w:eastAsia="en-US"/>
              </w:rPr>
              <w:t>First symbol index</w:t>
            </w:r>
          </w:p>
        </w:tc>
      </w:tr>
      <w:tr w:rsidR="00DC68A4" w:rsidRPr="00DC68A4" w14:paraId="4EC53E14" w14:textId="77777777" w:rsidTr="00895A98">
        <w:trPr>
          <w:cantSplit/>
        </w:trPr>
        <w:tc>
          <w:tcPr>
            <w:tcW w:w="80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25544E1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97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C402A8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3326" w:type="dxa"/>
            <w:tcBorders>
              <w:top w:val="double" w:sz="4" w:space="0" w:color="auto"/>
            </w:tcBorders>
            <w:vAlign w:val="center"/>
          </w:tcPr>
          <w:p w14:paraId="74AC5F1F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04" w:type="dxa"/>
            <w:tcBorders>
              <w:top w:val="double" w:sz="4" w:space="0" w:color="auto"/>
            </w:tcBorders>
            <w:vAlign w:val="center"/>
          </w:tcPr>
          <w:p w14:paraId="13CA1FA0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426" w:type="dxa"/>
            <w:tcBorders>
              <w:top w:val="double" w:sz="4" w:space="0" w:color="auto"/>
            </w:tcBorders>
            <w:vAlign w:val="center"/>
          </w:tcPr>
          <w:p w14:paraId="4C2BFE3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</w:tr>
      <w:tr w:rsidR="00DC68A4" w:rsidRPr="00DC68A4" w14:paraId="03880074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FEB6FE3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06304384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3326" w:type="dxa"/>
            <w:vAlign w:val="center"/>
          </w:tcPr>
          <w:p w14:paraId="049ACFB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04" w:type="dxa"/>
            <w:vAlign w:val="center"/>
          </w:tcPr>
          <w:p w14:paraId="42201C4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1/2</w:t>
            </w:r>
          </w:p>
        </w:tc>
        <w:tc>
          <w:tcPr>
            <w:tcW w:w="3426" w:type="dxa"/>
            <w:vAlign w:val="center"/>
          </w:tcPr>
          <w:p w14:paraId="64EA172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{0,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386A6B7F" wp14:editId="65AAB86F">
                  <wp:extent cx="98425" cy="182880"/>
                  <wp:effectExtent l="0" t="0" r="0" b="0"/>
                  <wp:docPr id="1451" name="Picture 14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1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even}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, {7</w:t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6172573C" wp14:editId="7A897BA0">
                  <wp:extent cx="98425" cy="182880"/>
                  <wp:effectExtent l="0" t="0" r="0" b="0"/>
                  <wp:docPr id="1452" name="Picture 14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2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odd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}</w:t>
            </w:r>
          </w:p>
        </w:tc>
      </w:tr>
      <w:tr w:rsidR="00DC68A4" w:rsidRPr="00DC68A4" w14:paraId="2AF9A346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3861339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199C2436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2.5 </w:t>
            </w:r>
          </w:p>
        </w:tc>
        <w:tc>
          <w:tcPr>
            <w:tcW w:w="3326" w:type="dxa"/>
            <w:vAlign w:val="center"/>
          </w:tcPr>
          <w:p w14:paraId="1625EF6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04" w:type="dxa"/>
            <w:vAlign w:val="center"/>
          </w:tcPr>
          <w:p w14:paraId="485F1133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426" w:type="dxa"/>
            <w:vAlign w:val="center"/>
          </w:tcPr>
          <w:p w14:paraId="02239AE3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</w:tr>
      <w:tr w:rsidR="00DC68A4" w:rsidRPr="00DC68A4" w14:paraId="372BC930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F97FB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0FA62ED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2.5</w:t>
            </w:r>
          </w:p>
        </w:tc>
        <w:tc>
          <w:tcPr>
            <w:tcW w:w="3326" w:type="dxa"/>
            <w:vAlign w:val="center"/>
          </w:tcPr>
          <w:p w14:paraId="755F6B8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04" w:type="dxa"/>
            <w:vAlign w:val="center"/>
          </w:tcPr>
          <w:p w14:paraId="68AE200B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1/2</w:t>
            </w:r>
          </w:p>
        </w:tc>
        <w:tc>
          <w:tcPr>
            <w:tcW w:w="3426" w:type="dxa"/>
            <w:vAlign w:val="center"/>
          </w:tcPr>
          <w:p w14:paraId="7B1030C4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{0,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0758995F" wp14:editId="6D0088E2">
                  <wp:extent cx="98425" cy="182880"/>
                  <wp:effectExtent l="0" t="0" r="0" b="0"/>
                  <wp:docPr id="1453" name="Picture 14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even}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, {7</w:t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489028DB" wp14:editId="5D7C42FB">
                  <wp:extent cx="98425" cy="182880"/>
                  <wp:effectExtent l="0" t="0" r="0" b="0"/>
                  <wp:docPr id="1454" name="Picture 14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4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odd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}</w:t>
            </w:r>
          </w:p>
        </w:tc>
      </w:tr>
      <w:tr w:rsidR="00DC68A4" w:rsidRPr="00DC68A4" w14:paraId="60EC7C95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D20530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051DD89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3326" w:type="dxa"/>
            <w:vAlign w:val="center"/>
          </w:tcPr>
          <w:p w14:paraId="650B87C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04" w:type="dxa"/>
            <w:vAlign w:val="center"/>
          </w:tcPr>
          <w:p w14:paraId="0665A6FB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426" w:type="dxa"/>
            <w:vAlign w:val="center"/>
          </w:tcPr>
          <w:p w14:paraId="04C3A70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</w:tr>
      <w:tr w:rsidR="00DC68A4" w:rsidRPr="00DC68A4" w14:paraId="584DFFA8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743851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64A1739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3326" w:type="dxa"/>
            <w:vAlign w:val="center"/>
          </w:tcPr>
          <w:p w14:paraId="20DD0F00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04" w:type="dxa"/>
            <w:vAlign w:val="center"/>
          </w:tcPr>
          <w:p w14:paraId="5B9538FB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1/2</w:t>
            </w:r>
          </w:p>
        </w:tc>
        <w:tc>
          <w:tcPr>
            <w:tcW w:w="3426" w:type="dxa"/>
            <w:vAlign w:val="center"/>
          </w:tcPr>
          <w:p w14:paraId="06B7E80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{0,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032286D5" wp14:editId="5E9B3F37">
                  <wp:extent cx="98425" cy="182880"/>
                  <wp:effectExtent l="0" t="0" r="0" b="0"/>
                  <wp:docPr id="1455" name="Picture 14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5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even}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, {7</w:t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04D516C6" wp14:editId="7DD762B9">
                  <wp:extent cx="98425" cy="182880"/>
                  <wp:effectExtent l="0" t="0" r="0" b="0"/>
                  <wp:docPr id="1456" name="Picture 14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6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odd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}</w:t>
            </w:r>
          </w:p>
        </w:tc>
      </w:tr>
      <w:tr w:rsidR="00DC68A4" w:rsidRPr="00DC68A4" w14:paraId="075A9F38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55AE11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49039A71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3326" w:type="dxa"/>
            <w:vAlign w:val="center"/>
          </w:tcPr>
          <w:p w14:paraId="2A48B9D8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04" w:type="dxa"/>
            <w:vAlign w:val="center"/>
          </w:tcPr>
          <w:p w14:paraId="430E5050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1/2</w:t>
            </w:r>
          </w:p>
        </w:tc>
        <w:tc>
          <w:tcPr>
            <w:tcW w:w="3426" w:type="dxa"/>
            <w:vAlign w:val="center"/>
          </w:tcPr>
          <w:p w14:paraId="172BD36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 {0,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4AF34745" wp14:editId="720209D7">
                  <wp:extent cx="98425" cy="182880"/>
                  <wp:effectExtent l="0" t="0" r="0" b="0"/>
                  <wp:docPr id="1457" name="Picture 14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7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even}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, {</w:t>
            </w:r>
            <w:r w:rsidRPr="00DC68A4">
              <w:rPr>
                <w:rFonts w:ascii="Arial" w:eastAsia="SimSun" w:hAnsi="Arial"/>
                <w:noProof/>
                <w:position w:val="-12"/>
                <w:sz w:val="18"/>
                <w:szCs w:val="20"/>
                <w:lang w:val="en-GB" w:eastAsia="en-US"/>
              </w:rPr>
              <w:drawing>
                <wp:inline distT="0" distB="0" distL="0" distR="0" wp14:anchorId="53406CE6" wp14:editId="699E8DB1">
                  <wp:extent cx="471170" cy="182880"/>
                  <wp:effectExtent l="0" t="0" r="0" b="0"/>
                  <wp:docPr id="1458" name="Picture 14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8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7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02AEACDA" wp14:editId="0229C9BE">
                  <wp:extent cx="98425" cy="182880"/>
                  <wp:effectExtent l="0" t="0" r="0" b="0"/>
                  <wp:docPr id="1459" name="Picture 14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9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odd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}</w:t>
            </w:r>
          </w:p>
        </w:tc>
      </w:tr>
      <w:tr w:rsidR="00DC68A4" w:rsidRPr="00DC68A4" w14:paraId="03658718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9AD7A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6150C164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2.5</w:t>
            </w:r>
          </w:p>
        </w:tc>
        <w:tc>
          <w:tcPr>
            <w:tcW w:w="3326" w:type="dxa"/>
            <w:vAlign w:val="center"/>
          </w:tcPr>
          <w:p w14:paraId="72180659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04" w:type="dxa"/>
            <w:vAlign w:val="center"/>
          </w:tcPr>
          <w:p w14:paraId="1EB86930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1/2</w:t>
            </w:r>
          </w:p>
        </w:tc>
        <w:tc>
          <w:tcPr>
            <w:tcW w:w="3426" w:type="dxa"/>
            <w:vAlign w:val="center"/>
          </w:tcPr>
          <w:p w14:paraId="23A81CC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 {0,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182D2764" wp14:editId="174CD5A2">
                  <wp:extent cx="98425" cy="182880"/>
                  <wp:effectExtent l="0" t="0" r="0" b="0"/>
                  <wp:docPr id="1460" name="Picture 14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0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even}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, {</w:t>
            </w:r>
            <w:r w:rsidRPr="00DC68A4">
              <w:rPr>
                <w:rFonts w:ascii="Arial" w:eastAsia="SimSun" w:hAnsi="Arial"/>
                <w:noProof/>
                <w:position w:val="-12"/>
                <w:sz w:val="18"/>
                <w:szCs w:val="20"/>
                <w:lang w:val="en-GB" w:eastAsia="en-US"/>
              </w:rPr>
              <w:drawing>
                <wp:inline distT="0" distB="0" distL="0" distR="0" wp14:anchorId="79AC5D71" wp14:editId="6489AB88">
                  <wp:extent cx="471170" cy="182880"/>
                  <wp:effectExtent l="0" t="0" r="0" b="0"/>
                  <wp:docPr id="1461" name="Picture 14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1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7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1086755F" wp14:editId="115185BF">
                  <wp:extent cx="98425" cy="182880"/>
                  <wp:effectExtent l="0" t="0" r="0" b="0"/>
                  <wp:docPr id="1462" name="Picture 14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2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odd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}</w:t>
            </w:r>
          </w:p>
        </w:tc>
      </w:tr>
      <w:tr w:rsidR="00DC68A4" w:rsidRPr="00DC68A4" w14:paraId="743677B9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FC540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3331304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3326" w:type="dxa"/>
            <w:vAlign w:val="center"/>
          </w:tcPr>
          <w:p w14:paraId="01158DB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04" w:type="dxa"/>
            <w:vAlign w:val="center"/>
          </w:tcPr>
          <w:p w14:paraId="32EAD710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1/2</w:t>
            </w:r>
          </w:p>
        </w:tc>
        <w:tc>
          <w:tcPr>
            <w:tcW w:w="3426" w:type="dxa"/>
            <w:vAlign w:val="center"/>
          </w:tcPr>
          <w:p w14:paraId="7649470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 {0,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7F84A7C1" wp14:editId="1F24A03C">
                  <wp:extent cx="98425" cy="182880"/>
                  <wp:effectExtent l="0" t="0" r="0" b="0"/>
                  <wp:docPr id="1463" name="Picture 14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3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even}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, {</w:t>
            </w:r>
            <w:r w:rsidRPr="00DC68A4">
              <w:rPr>
                <w:rFonts w:ascii="Arial" w:eastAsia="SimSun" w:hAnsi="Arial"/>
                <w:noProof/>
                <w:position w:val="-12"/>
                <w:sz w:val="18"/>
                <w:szCs w:val="20"/>
                <w:lang w:val="en-GB" w:eastAsia="en-US"/>
              </w:rPr>
              <w:drawing>
                <wp:inline distT="0" distB="0" distL="0" distR="0" wp14:anchorId="5B23E0DB" wp14:editId="0A762135">
                  <wp:extent cx="471170" cy="182880"/>
                  <wp:effectExtent l="0" t="0" r="0" b="0"/>
                  <wp:docPr id="1464" name="Picture 14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4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7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70E49417" wp14:editId="0C122C25">
                  <wp:extent cx="98425" cy="182880"/>
                  <wp:effectExtent l="0" t="0" r="0" b="0"/>
                  <wp:docPr id="1465" name="Picture 14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5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odd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}</w:t>
            </w:r>
          </w:p>
        </w:tc>
      </w:tr>
      <w:tr w:rsidR="00DC68A4" w:rsidRPr="00DC68A4" w14:paraId="69285CC8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9BE1D3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3F3351F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7.5</w:t>
            </w:r>
          </w:p>
        </w:tc>
        <w:tc>
          <w:tcPr>
            <w:tcW w:w="3326" w:type="dxa"/>
            <w:vAlign w:val="center"/>
          </w:tcPr>
          <w:p w14:paraId="2EDC434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04" w:type="dxa"/>
            <w:vAlign w:val="center"/>
          </w:tcPr>
          <w:p w14:paraId="530EC141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3426" w:type="dxa"/>
            <w:vAlign w:val="center"/>
          </w:tcPr>
          <w:p w14:paraId="7818C41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 0</w:t>
            </w:r>
          </w:p>
        </w:tc>
      </w:tr>
      <w:tr w:rsidR="00DC68A4" w:rsidRPr="00DC68A4" w14:paraId="31D936C2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7C532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588FBC1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7.5</w:t>
            </w:r>
          </w:p>
        </w:tc>
        <w:tc>
          <w:tcPr>
            <w:tcW w:w="3326" w:type="dxa"/>
            <w:vAlign w:val="center"/>
          </w:tcPr>
          <w:p w14:paraId="1D308B6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04" w:type="dxa"/>
            <w:vAlign w:val="center"/>
          </w:tcPr>
          <w:p w14:paraId="6A61240B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1/2</w:t>
            </w:r>
          </w:p>
        </w:tc>
        <w:tc>
          <w:tcPr>
            <w:tcW w:w="3426" w:type="dxa"/>
            <w:vAlign w:val="center"/>
          </w:tcPr>
          <w:p w14:paraId="2BB09F3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 {0,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30344F99" wp14:editId="61DE7759">
                  <wp:extent cx="98425" cy="182880"/>
                  <wp:effectExtent l="0" t="0" r="0" b="0"/>
                  <wp:docPr id="1466" name="Picture 14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6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even}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, {7</w:t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2E957836" wp14:editId="37317228">
                  <wp:extent cx="98425" cy="182880"/>
                  <wp:effectExtent l="0" t="0" r="0" b="0"/>
                  <wp:docPr id="1467" name="Picture 14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7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odd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}</w:t>
            </w:r>
          </w:p>
        </w:tc>
      </w:tr>
      <w:tr w:rsidR="00DC68A4" w:rsidRPr="00DC68A4" w14:paraId="1DA06E2A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167D46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7AD0ED99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7.5</w:t>
            </w:r>
          </w:p>
        </w:tc>
        <w:tc>
          <w:tcPr>
            <w:tcW w:w="3326" w:type="dxa"/>
            <w:vAlign w:val="center"/>
          </w:tcPr>
          <w:p w14:paraId="3C37FA7F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04" w:type="dxa"/>
            <w:vAlign w:val="center"/>
          </w:tcPr>
          <w:p w14:paraId="4A91B3F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1/2</w:t>
            </w:r>
          </w:p>
        </w:tc>
        <w:tc>
          <w:tcPr>
            <w:tcW w:w="3426" w:type="dxa"/>
            <w:vAlign w:val="center"/>
          </w:tcPr>
          <w:p w14:paraId="52B24F7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 xml:space="preserve"> {0,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7EF52764" wp14:editId="1DF536BE">
                  <wp:extent cx="98425" cy="182880"/>
                  <wp:effectExtent l="0" t="0" r="0" b="0"/>
                  <wp:docPr id="1468" name="Picture 14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8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even}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, {</w:t>
            </w:r>
            <w:r w:rsidRPr="00DC68A4">
              <w:rPr>
                <w:rFonts w:ascii="Arial" w:eastAsia="SimSun" w:hAnsi="Arial"/>
                <w:noProof/>
                <w:position w:val="-12"/>
                <w:sz w:val="18"/>
                <w:szCs w:val="20"/>
                <w:lang w:val="en-GB" w:eastAsia="en-US"/>
              </w:rPr>
              <w:drawing>
                <wp:inline distT="0" distB="0" distL="0" distR="0" wp14:anchorId="6341E3F9" wp14:editId="71D3B633">
                  <wp:extent cx="471170" cy="182880"/>
                  <wp:effectExtent l="0" t="0" r="0" b="0"/>
                  <wp:docPr id="1469" name="Picture 14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9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7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if </w:t>
            </w:r>
            <w:r w:rsidRPr="00DC68A4">
              <w:rPr>
                <w:rFonts w:ascii="Arial" w:eastAsia="SimSun" w:hAnsi="Arial"/>
                <w:noProof/>
                <w:position w:val="-6"/>
                <w:sz w:val="18"/>
                <w:szCs w:val="20"/>
                <w:lang w:val="en-GB" w:eastAsia="en-US"/>
              </w:rPr>
              <w:drawing>
                <wp:inline distT="0" distB="0" distL="0" distR="0" wp14:anchorId="6201AE33" wp14:editId="7584B51D">
                  <wp:extent cx="98425" cy="182880"/>
                  <wp:effectExtent l="0" t="0" r="0" b="0"/>
                  <wp:docPr id="1470" name="Picture 14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0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is odd</w:t>
            </w: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}</w:t>
            </w:r>
          </w:p>
        </w:tc>
      </w:tr>
      <w:tr w:rsidR="00DC68A4" w:rsidRPr="00DC68A4" w14:paraId="1B71E4A7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AF0F7C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0CF1D3CE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3326" w:type="dxa"/>
            <w:vAlign w:val="center"/>
          </w:tcPr>
          <w:p w14:paraId="34572B73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04" w:type="dxa"/>
            <w:vAlign w:val="center"/>
          </w:tcPr>
          <w:p w14:paraId="0F2ABBA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3426" w:type="dxa"/>
            <w:vAlign w:val="center"/>
          </w:tcPr>
          <w:p w14:paraId="756E16E9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</w:tr>
      <w:tr w:rsidR="00DC68A4" w:rsidRPr="00DC68A4" w14:paraId="2E54F01A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B5DA5D1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972" w:type="dxa"/>
            <w:tcBorders>
              <w:left w:val="double" w:sz="4" w:space="0" w:color="auto"/>
            </w:tcBorders>
            <w:vAlign w:val="center"/>
          </w:tcPr>
          <w:p w14:paraId="52AF4A3F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3326" w:type="dxa"/>
            <w:vAlign w:val="center"/>
          </w:tcPr>
          <w:p w14:paraId="29C02E87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904" w:type="dxa"/>
            <w:vAlign w:val="center"/>
          </w:tcPr>
          <w:p w14:paraId="4CC5AA23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3426" w:type="dxa"/>
            <w:vAlign w:val="center"/>
          </w:tcPr>
          <w:p w14:paraId="561CEA4A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0</w:t>
            </w:r>
          </w:p>
        </w:tc>
      </w:tr>
      <w:tr w:rsidR="00DC68A4" w:rsidRPr="00DC68A4" w14:paraId="62828A1D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B8BD969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8628" w:type="dxa"/>
            <w:gridSpan w:val="4"/>
            <w:tcBorders>
              <w:left w:val="double" w:sz="4" w:space="0" w:color="auto"/>
            </w:tcBorders>
            <w:vAlign w:val="center"/>
          </w:tcPr>
          <w:p w14:paraId="0F203AF5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DC68A4" w:rsidRPr="00DC68A4" w14:paraId="699BC6E7" w14:textId="77777777" w:rsidTr="00895A98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F974D1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kern w:val="24"/>
                <w:sz w:val="18"/>
                <w:szCs w:val="18"/>
                <w:lang w:val="en-GB" w:eastAsia="en-US"/>
              </w:rPr>
              <w:t>15</w:t>
            </w:r>
          </w:p>
        </w:tc>
        <w:tc>
          <w:tcPr>
            <w:tcW w:w="8628" w:type="dxa"/>
            <w:gridSpan w:val="4"/>
            <w:tcBorders>
              <w:left w:val="double" w:sz="4" w:space="0" w:color="auto"/>
            </w:tcBorders>
            <w:vAlign w:val="center"/>
          </w:tcPr>
          <w:p w14:paraId="3103608D" w14:textId="77777777" w:rsidR="00DC68A4" w:rsidRPr="00DC68A4" w:rsidRDefault="00DC68A4" w:rsidP="00DC68A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 w:eastAsia="en-US"/>
              </w:rPr>
            </w:pPr>
            <w:r w:rsidRPr="00DC68A4">
              <w:rPr>
                <w:rFonts w:ascii="Arial" w:eastAsia="SimSu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14:paraId="7904F9D9" w14:textId="77777777" w:rsidR="00DC68A4" w:rsidRPr="00E55EB5" w:rsidRDefault="00DC68A4" w:rsidP="00D1315A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DC68A4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141019"/>
    <w:multiLevelType w:val="hybridMultilevel"/>
    <w:tmpl w:val="70F4B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6BE0D74"/>
    <w:multiLevelType w:val="hybridMultilevel"/>
    <w:tmpl w:val="EEE2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C14BD"/>
    <w:multiLevelType w:val="hybridMultilevel"/>
    <w:tmpl w:val="98023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103B0D"/>
    <w:multiLevelType w:val="hybridMultilevel"/>
    <w:tmpl w:val="CE5C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0" w15:restartNumberingAfterBreak="0">
    <w:nsid w:val="687E0833"/>
    <w:multiLevelType w:val="hybridMultilevel"/>
    <w:tmpl w:val="70C4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171D0"/>
    <w:multiLevelType w:val="hybridMultilevel"/>
    <w:tmpl w:val="B4302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841FF0"/>
    <w:multiLevelType w:val="multilevel"/>
    <w:tmpl w:val="E18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2AC6F4C"/>
    <w:multiLevelType w:val="hybridMultilevel"/>
    <w:tmpl w:val="9C666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175A9"/>
    <w:multiLevelType w:val="hybridMultilevel"/>
    <w:tmpl w:val="6388E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12"/>
  </w:num>
  <w:num w:numId="10">
    <w:abstractNumId w:val="5"/>
  </w:num>
  <w:num w:numId="11">
    <w:abstractNumId w:val="10"/>
  </w:num>
  <w:num w:numId="12">
    <w:abstractNumId w:val="8"/>
  </w:num>
  <w:num w:numId="13">
    <w:abstractNumId w:val="13"/>
  </w:num>
  <w:num w:numId="14">
    <w:abstractNumId w:val="14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6535"/>
    <w:rsid w:val="000212EC"/>
    <w:rsid w:val="000216AF"/>
    <w:rsid w:val="00024CD4"/>
    <w:rsid w:val="00025161"/>
    <w:rsid w:val="00026645"/>
    <w:rsid w:val="00031E68"/>
    <w:rsid w:val="00032FD3"/>
    <w:rsid w:val="00033D5B"/>
    <w:rsid w:val="00034F11"/>
    <w:rsid w:val="00035CF3"/>
    <w:rsid w:val="00041988"/>
    <w:rsid w:val="00041EFE"/>
    <w:rsid w:val="00044CC2"/>
    <w:rsid w:val="00044EAE"/>
    <w:rsid w:val="00052E46"/>
    <w:rsid w:val="0005612B"/>
    <w:rsid w:val="000605BB"/>
    <w:rsid w:val="00060D82"/>
    <w:rsid w:val="00062BBD"/>
    <w:rsid w:val="00062BC5"/>
    <w:rsid w:val="0007075C"/>
    <w:rsid w:val="000713AA"/>
    <w:rsid w:val="00073136"/>
    <w:rsid w:val="000735D3"/>
    <w:rsid w:val="0008027A"/>
    <w:rsid w:val="00084EE1"/>
    <w:rsid w:val="000A1890"/>
    <w:rsid w:val="000A2AAA"/>
    <w:rsid w:val="000B0FBC"/>
    <w:rsid w:val="000B401D"/>
    <w:rsid w:val="000B44EF"/>
    <w:rsid w:val="000B5E55"/>
    <w:rsid w:val="000B70ED"/>
    <w:rsid w:val="000C3D00"/>
    <w:rsid w:val="000C6206"/>
    <w:rsid w:val="000C62A2"/>
    <w:rsid w:val="000C7727"/>
    <w:rsid w:val="000D1A8F"/>
    <w:rsid w:val="000E24C6"/>
    <w:rsid w:val="000F2C70"/>
    <w:rsid w:val="000F4B52"/>
    <w:rsid w:val="000F547F"/>
    <w:rsid w:val="000F6485"/>
    <w:rsid w:val="000F69FD"/>
    <w:rsid w:val="00104EEB"/>
    <w:rsid w:val="001063CE"/>
    <w:rsid w:val="00111373"/>
    <w:rsid w:val="00112674"/>
    <w:rsid w:val="00112818"/>
    <w:rsid w:val="00112AB5"/>
    <w:rsid w:val="001144DC"/>
    <w:rsid w:val="00114DBF"/>
    <w:rsid w:val="001154AF"/>
    <w:rsid w:val="00115C28"/>
    <w:rsid w:val="00116CB5"/>
    <w:rsid w:val="00121FE0"/>
    <w:rsid w:val="001260A0"/>
    <w:rsid w:val="00126C56"/>
    <w:rsid w:val="00127219"/>
    <w:rsid w:val="0013510C"/>
    <w:rsid w:val="00135229"/>
    <w:rsid w:val="00136915"/>
    <w:rsid w:val="001373C1"/>
    <w:rsid w:val="00137EFA"/>
    <w:rsid w:val="00140849"/>
    <w:rsid w:val="00141A14"/>
    <w:rsid w:val="00143262"/>
    <w:rsid w:val="001454B7"/>
    <w:rsid w:val="00145A70"/>
    <w:rsid w:val="00153773"/>
    <w:rsid w:val="00154FF8"/>
    <w:rsid w:val="001565F8"/>
    <w:rsid w:val="001757CD"/>
    <w:rsid w:val="001779C8"/>
    <w:rsid w:val="00177AE6"/>
    <w:rsid w:val="00180A9C"/>
    <w:rsid w:val="0018607A"/>
    <w:rsid w:val="00187CE0"/>
    <w:rsid w:val="00191224"/>
    <w:rsid w:val="00194352"/>
    <w:rsid w:val="00194BBD"/>
    <w:rsid w:val="001A2167"/>
    <w:rsid w:val="001A55DE"/>
    <w:rsid w:val="001B1497"/>
    <w:rsid w:val="001B2AEE"/>
    <w:rsid w:val="001B31B5"/>
    <w:rsid w:val="001B6B96"/>
    <w:rsid w:val="001C34A5"/>
    <w:rsid w:val="001C3C97"/>
    <w:rsid w:val="001C5FC2"/>
    <w:rsid w:val="001D0F20"/>
    <w:rsid w:val="001D21D2"/>
    <w:rsid w:val="001D5CE5"/>
    <w:rsid w:val="001D749D"/>
    <w:rsid w:val="001E0EF1"/>
    <w:rsid w:val="001E3EF9"/>
    <w:rsid w:val="001E4641"/>
    <w:rsid w:val="001E576F"/>
    <w:rsid w:val="001F119C"/>
    <w:rsid w:val="001F45D7"/>
    <w:rsid w:val="00202AA7"/>
    <w:rsid w:val="00211FD5"/>
    <w:rsid w:val="002134C9"/>
    <w:rsid w:val="00222276"/>
    <w:rsid w:val="0022585F"/>
    <w:rsid w:val="00234CB1"/>
    <w:rsid w:val="0024230A"/>
    <w:rsid w:val="0024393E"/>
    <w:rsid w:val="0025179D"/>
    <w:rsid w:val="002517E6"/>
    <w:rsid w:val="00252136"/>
    <w:rsid w:val="00252B41"/>
    <w:rsid w:val="002562FA"/>
    <w:rsid w:val="00257312"/>
    <w:rsid w:val="002644BA"/>
    <w:rsid w:val="00265C20"/>
    <w:rsid w:val="00265EAC"/>
    <w:rsid w:val="00266E0F"/>
    <w:rsid w:val="00271C5A"/>
    <w:rsid w:val="002738F9"/>
    <w:rsid w:val="00274F27"/>
    <w:rsid w:val="00276E66"/>
    <w:rsid w:val="00284AB0"/>
    <w:rsid w:val="00285B13"/>
    <w:rsid w:val="002948FF"/>
    <w:rsid w:val="002972B7"/>
    <w:rsid w:val="002972BF"/>
    <w:rsid w:val="002A1C62"/>
    <w:rsid w:val="002A274D"/>
    <w:rsid w:val="002A5B21"/>
    <w:rsid w:val="002B162B"/>
    <w:rsid w:val="002B2343"/>
    <w:rsid w:val="002B5FC9"/>
    <w:rsid w:val="002B6530"/>
    <w:rsid w:val="002B72F3"/>
    <w:rsid w:val="002C24C8"/>
    <w:rsid w:val="002C4EFD"/>
    <w:rsid w:val="002C57AC"/>
    <w:rsid w:val="002C656D"/>
    <w:rsid w:val="002C6BBA"/>
    <w:rsid w:val="002D0C8B"/>
    <w:rsid w:val="002D3BD9"/>
    <w:rsid w:val="002D63CB"/>
    <w:rsid w:val="002E003F"/>
    <w:rsid w:val="002E1BFF"/>
    <w:rsid w:val="002E22F0"/>
    <w:rsid w:val="002E3D2A"/>
    <w:rsid w:val="002E7927"/>
    <w:rsid w:val="002F407E"/>
    <w:rsid w:val="00303942"/>
    <w:rsid w:val="0030653D"/>
    <w:rsid w:val="003105DC"/>
    <w:rsid w:val="00327B06"/>
    <w:rsid w:val="00327D92"/>
    <w:rsid w:val="003322D9"/>
    <w:rsid w:val="00333565"/>
    <w:rsid w:val="0033531D"/>
    <w:rsid w:val="00337A40"/>
    <w:rsid w:val="0034266A"/>
    <w:rsid w:val="00342ED5"/>
    <w:rsid w:val="0034417B"/>
    <w:rsid w:val="00344198"/>
    <w:rsid w:val="0035494F"/>
    <w:rsid w:val="0035499E"/>
    <w:rsid w:val="003555CA"/>
    <w:rsid w:val="00356A2B"/>
    <w:rsid w:val="00357D6D"/>
    <w:rsid w:val="00360538"/>
    <w:rsid w:val="00360564"/>
    <w:rsid w:val="00366F52"/>
    <w:rsid w:val="00377816"/>
    <w:rsid w:val="00377855"/>
    <w:rsid w:val="00380980"/>
    <w:rsid w:val="00383A52"/>
    <w:rsid w:val="00386476"/>
    <w:rsid w:val="00391B65"/>
    <w:rsid w:val="0039339E"/>
    <w:rsid w:val="003A1C98"/>
    <w:rsid w:val="003A6B6F"/>
    <w:rsid w:val="003B1624"/>
    <w:rsid w:val="003B4069"/>
    <w:rsid w:val="003C2F7D"/>
    <w:rsid w:val="003C4E3C"/>
    <w:rsid w:val="003C66C6"/>
    <w:rsid w:val="003D0BDE"/>
    <w:rsid w:val="003D3FBA"/>
    <w:rsid w:val="003D6441"/>
    <w:rsid w:val="003E07C9"/>
    <w:rsid w:val="003E3570"/>
    <w:rsid w:val="003E75B6"/>
    <w:rsid w:val="003F5299"/>
    <w:rsid w:val="003F670D"/>
    <w:rsid w:val="0040017D"/>
    <w:rsid w:val="0040222B"/>
    <w:rsid w:val="0040315C"/>
    <w:rsid w:val="00406FB8"/>
    <w:rsid w:val="00412A3F"/>
    <w:rsid w:val="004141E5"/>
    <w:rsid w:val="00415076"/>
    <w:rsid w:val="00417FC9"/>
    <w:rsid w:val="004219D8"/>
    <w:rsid w:val="0042491A"/>
    <w:rsid w:val="00424D35"/>
    <w:rsid w:val="00425D9D"/>
    <w:rsid w:val="004271C3"/>
    <w:rsid w:val="00430AB1"/>
    <w:rsid w:val="00431CD3"/>
    <w:rsid w:val="0043338E"/>
    <w:rsid w:val="00434DDA"/>
    <w:rsid w:val="0044008D"/>
    <w:rsid w:val="0044148F"/>
    <w:rsid w:val="00446818"/>
    <w:rsid w:val="00450AB0"/>
    <w:rsid w:val="004573F6"/>
    <w:rsid w:val="00461B15"/>
    <w:rsid w:val="00462395"/>
    <w:rsid w:val="00462580"/>
    <w:rsid w:val="004755B5"/>
    <w:rsid w:val="00475C2B"/>
    <w:rsid w:val="00482475"/>
    <w:rsid w:val="00487FBC"/>
    <w:rsid w:val="0049590D"/>
    <w:rsid w:val="00496D0C"/>
    <w:rsid w:val="004A19C1"/>
    <w:rsid w:val="004A41EF"/>
    <w:rsid w:val="004A50EA"/>
    <w:rsid w:val="004B2C35"/>
    <w:rsid w:val="004B3124"/>
    <w:rsid w:val="004B74CC"/>
    <w:rsid w:val="004C2718"/>
    <w:rsid w:val="004C3C3A"/>
    <w:rsid w:val="004C552D"/>
    <w:rsid w:val="004C7E73"/>
    <w:rsid w:val="004D7D12"/>
    <w:rsid w:val="004F04B0"/>
    <w:rsid w:val="004F0F35"/>
    <w:rsid w:val="004F3299"/>
    <w:rsid w:val="004F33C6"/>
    <w:rsid w:val="004F63BD"/>
    <w:rsid w:val="004F6FD3"/>
    <w:rsid w:val="00500D45"/>
    <w:rsid w:val="00505C90"/>
    <w:rsid w:val="0050789E"/>
    <w:rsid w:val="005150C5"/>
    <w:rsid w:val="00517258"/>
    <w:rsid w:val="00517455"/>
    <w:rsid w:val="00517ADD"/>
    <w:rsid w:val="005309D9"/>
    <w:rsid w:val="00530AB8"/>
    <w:rsid w:val="00530CC7"/>
    <w:rsid w:val="00532AD8"/>
    <w:rsid w:val="005363A1"/>
    <w:rsid w:val="0053782C"/>
    <w:rsid w:val="00542D13"/>
    <w:rsid w:val="00542E8D"/>
    <w:rsid w:val="00543C5F"/>
    <w:rsid w:val="00546CF4"/>
    <w:rsid w:val="0055051B"/>
    <w:rsid w:val="00550F71"/>
    <w:rsid w:val="00553BAA"/>
    <w:rsid w:val="00555942"/>
    <w:rsid w:val="00556671"/>
    <w:rsid w:val="005578A1"/>
    <w:rsid w:val="00562D9F"/>
    <w:rsid w:val="005731B0"/>
    <w:rsid w:val="00580D71"/>
    <w:rsid w:val="005811A6"/>
    <w:rsid w:val="00583F3C"/>
    <w:rsid w:val="005849C6"/>
    <w:rsid w:val="00590911"/>
    <w:rsid w:val="0059275C"/>
    <w:rsid w:val="00592F20"/>
    <w:rsid w:val="005954E4"/>
    <w:rsid w:val="0059683F"/>
    <w:rsid w:val="005A114F"/>
    <w:rsid w:val="005A73BB"/>
    <w:rsid w:val="005B1101"/>
    <w:rsid w:val="005B1AD1"/>
    <w:rsid w:val="005B1D11"/>
    <w:rsid w:val="005B6997"/>
    <w:rsid w:val="005B6B0D"/>
    <w:rsid w:val="005B7CD7"/>
    <w:rsid w:val="005C66FD"/>
    <w:rsid w:val="005D1CD8"/>
    <w:rsid w:val="005D45F7"/>
    <w:rsid w:val="005D52CA"/>
    <w:rsid w:val="005D55D1"/>
    <w:rsid w:val="005D57A7"/>
    <w:rsid w:val="005F38F3"/>
    <w:rsid w:val="005F4A1C"/>
    <w:rsid w:val="005F5A01"/>
    <w:rsid w:val="005F7A0E"/>
    <w:rsid w:val="00602A1E"/>
    <w:rsid w:val="006034E7"/>
    <w:rsid w:val="00605C8F"/>
    <w:rsid w:val="006134C7"/>
    <w:rsid w:val="00614940"/>
    <w:rsid w:val="0061765C"/>
    <w:rsid w:val="00617730"/>
    <w:rsid w:val="00617A64"/>
    <w:rsid w:val="00621C36"/>
    <w:rsid w:val="00622A7B"/>
    <w:rsid w:val="00626534"/>
    <w:rsid w:val="00627DED"/>
    <w:rsid w:val="00627F77"/>
    <w:rsid w:val="00631A14"/>
    <w:rsid w:val="006321CF"/>
    <w:rsid w:val="00634448"/>
    <w:rsid w:val="00635287"/>
    <w:rsid w:val="00635837"/>
    <w:rsid w:val="00636D7B"/>
    <w:rsid w:val="00643233"/>
    <w:rsid w:val="00644B51"/>
    <w:rsid w:val="00645C6C"/>
    <w:rsid w:val="006531B1"/>
    <w:rsid w:val="00661178"/>
    <w:rsid w:val="00666B92"/>
    <w:rsid w:val="00666D61"/>
    <w:rsid w:val="006728FC"/>
    <w:rsid w:val="00673105"/>
    <w:rsid w:val="00675AFE"/>
    <w:rsid w:val="006765F4"/>
    <w:rsid w:val="00684BBE"/>
    <w:rsid w:val="006850AC"/>
    <w:rsid w:val="00687ACA"/>
    <w:rsid w:val="00687D1F"/>
    <w:rsid w:val="00692913"/>
    <w:rsid w:val="006A45D6"/>
    <w:rsid w:val="006B2372"/>
    <w:rsid w:val="006B61F8"/>
    <w:rsid w:val="006C1568"/>
    <w:rsid w:val="006D54CF"/>
    <w:rsid w:val="006D67D9"/>
    <w:rsid w:val="006E090D"/>
    <w:rsid w:val="006E1BD1"/>
    <w:rsid w:val="006F0EC9"/>
    <w:rsid w:val="007003F1"/>
    <w:rsid w:val="007005C1"/>
    <w:rsid w:val="00702BAF"/>
    <w:rsid w:val="00703A09"/>
    <w:rsid w:val="00704C59"/>
    <w:rsid w:val="00732388"/>
    <w:rsid w:val="00745041"/>
    <w:rsid w:val="00745905"/>
    <w:rsid w:val="0074699C"/>
    <w:rsid w:val="00750A0B"/>
    <w:rsid w:val="00750CAB"/>
    <w:rsid w:val="007541B8"/>
    <w:rsid w:val="007544F6"/>
    <w:rsid w:val="007602AD"/>
    <w:rsid w:val="00766F27"/>
    <w:rsid w:val="0077385A"/>
    <w:rsid w:val="007762A6"/>
    <w:rsid w:val="00777DCB"/>
    <w:rsid w:val="00777F62"/>
    <w:rsid w:val="00780C5B"/>
    <w:rsid w:val="0078114E"/>
    <w:rsid w:val="007879E8"/>
    <w:rsid w:val="00791540"/>
    <w:rsid w:val="00792D61"/>
    <w:rsid w:val="007A1B25"/>
    <w:rsid w:val="007A1DC0"/>
    <w:rsid w:val="007A5A13"/>
    <w:rsid w:val="007A60F2"/>
    <w:rsid w:val="007B1244"/>
    <w:rsid w:val="007B5066"/>
    <w:rsid w:val="007C1D06"/>
    <w:rsid w:val="007C6735"/>
    <w:rsid w:val="007D5486"/>
    <w:rsid w:val="007D61E0"/>
    <w:rsid w:val="007D7446"/>
    <w:rsid w:val="007D7D41"/>
    <w:rsid w:val="007E200B"/>
    <w:rsid w:val="007E3FE1"/>
    <w:rsid w:val="007E554B"/>
    <w:rsid w:val="007E6C44"/>
    <w:rsid w:val="007E6FF6"/>
    <w:rsid w:val="007F07F8"/>
    <w:rsid w:val="007F128C"/>
    <w:rsid w:val="007F4D2C"/>
    <w:rsid w:val="008021C7"/>
    <w:rsid w:val="008032DB"/>
    <w:rsid w:val="00804B6F"/>
    <w:rsid w:val="00805893"/>
    <w:rsid w:val="008144EA"/>
    <w:rsid w:val="0081636F"/>
    <w:rsid w:val="00824EBE"/>
    <w:rsid w:val="0082513E"/>
    <w:rsid w:val="008273C9"/>
    <w:rsid w:val="008314DC"/>
    <w:rsid w:val="00840181"/>
    <w:rsid w:val="0084118C"/>
    <w:rsid w:val="0084143B"/>
    <w:rsid w:val="00845458"/>
    <w:rsid w:val="00847AB1"/>
    <w:rsid w:val="0085200A"/>
    <w:rsid w:val="00852590"/>
    <w:rsid w:val="008575B7"/>
    <w:rsid w:val="0086332B"/>
    <w:rsid w:val="00864B67"/>
    <w:rsid w:val="0087110D"/>
    <w:rsid w:val="00873C38"/>
    <w:rsid w:val="00874110"/>
    <w:rsid w:val="00876383"/>
    <w:rsid w:val="00877B87"/>
    <w:rsid w:val="00882785"/>
    <w:rsid w:val="00884BF2"/>
    <w:rsid w:val="008850C0"/>
    <w:rsid w:val="0089138A"/>
    <w:rsid w:val="00894787"/>
    <w:rsid w:val="00895000"/>
    <w:rsid w:val="008A25E9"/>
    <w:rsid w:val="008A65A1"/>
    <w:rsid w:val="008A7333"/>
    <w:rsid w:val="008B0AFA"/>
    <w:rsid w:val="008B24BF"/>
    <w:rsid w:val="008B5F54"/>
    <w:rsid w:val="008C38D2"/>
    <w:rsid w:val="008C591B"/>
    <w:rsid w:val="008D0789"/>
    <w:rsid w:val="008D5CA5"/>
    <w:rsid w:val="008D6AE1"/>
    <w:rsid w:val="008E19F9"/>
    <w:rsid w:val="008E2CAA"/>
    <w:rsid w:val="008E4FA4"/>
    <w:rsid w:val="008E5031"/>
    <w:rsid w:val="008E52FB"/>
    <w:rsid w:val="008F103C"/>
    <w:rsid w:val="008F319F"/>
    <w:rsid w:val="008F4928"/>
    <w:rsid w:val="008F56AD"/>
    <w:rsid w:val="008F7A41"/>
    <w:rsid w:val="009031A6"/>
    <w:rsid w:val="009041E5"/>
    <w:rsid w:val="00905E3A"/>
    <w:rsid w:val="00911E05"/>
    <w:rsid w:val="00911EFA"/>
    <w:rsid w:val="009169C4"/>
    <w:rsid w:val="00916E49"/>
    <w:rsid w:val="00923A3D"/>
    <w:rsid w:val="0092501F"/>
    <w:rsid w:val="00931DE7"/>
    <w:rsid w:val="00931F85"/>
    <w:rsid w:val="00933B75"/>
    <w:rsid w:val="00933BA9"/>
    <w:rsid w:val="00933BCD"/>
    <w:rsid w:val="00935687"/>
    <w:rsid w:val="00936578"/>
    <w:rsid w:val="00936CD5"/>
    <w:rsid w:val="00941367"/>
    <w:rsid w:val="00950264"/>
    <w:rsid w:val="00952748"/>
    <w:rsid w:val="009561E2"/>
    <w:rsid w:val="00957D20"/>
    <w:rsid w:val="00971D81"/>
    <w:rsid w:val="00972A21"/>
    <w:rsid w:val="00974CFA"/>
    <w:rsid w:val="00977119"/>
    <w:rsid w:val="00980153"/>
    <w:rsid w:val="00982225"/>
    <w:rsid w:val="0098276F"/>
    <w:rsid w:val="00983F09"/>
    <w:rsid w:val="009A42CA"/>
    <w:rsid w:val="009A55AA"/>
    <w:rsid w:val="009A5D5B"/>
    <w:rsid w:val="009B0A2E"/>
    <w:rsid w:val="009B15B5"/>
    <w:rsid w:val="009B314B"/>
    <w:rsid w:val="009C255E"/>
    <w:rsid w:val="009C2D85"/>
    <w:rsid w:val="009C34B0"/>
    <w:rsid w:val="009C364A"/>
    <w:rsid w:val="009D0C8A"/>
    <w:rsid w:val="009D1C4F"/>
    <w:rsid w:val="009E0E57"/>
    <w:rsid w:val="009E1590"/>
    <w:rsid w:val="009E273D"/>
    <w:rsid w:val="009E517E"/>
    <w:rsid w:val="009E6E02"/>
    <w:rsid w:val="009E76EF"/>
    <w:rsid w:val="009F42C7"/>
    <w:rsid w:val="009F58CE"/>
    <w:rsid w:val="009F6A2F"/>
    <w:rsid w:val="009F7D20"/>
    <w:rsid w:val="00A00339"/>
    <w:rsid w:val="00A03425"/>
    <w:rsid w:val="00A06C34"/>
    <w:rsid w:val="00A1036A"/>
    <w:rsid w:val="00A11244"/>
    <w:rsid w:val="00A159B3"/>
    <w:rsid w:val="00A2130B"/>
    <w:rsid w:val="00A22B36"/>
    <w:rsid w:val="00A352F0"/>
    <w:rsid w:val="00A36981"/>
    <w:rsid w:val="00A41183"/>
    <w:rsid w:val="00A41EE3"/>
    <w:rsid w:val="00A574F8"/>
    <w:rsid w:val="00A622F5"/>
    <w:rsid w:val="00A642EE"/>
    <w:rsid w:val="00A64341"/>
    <w:rsid w:val="00A67006"/>
    <w:rsid w:val="00A71667"/>
    <w:rsid w:val="00A71EE4"/>
    <w:rsid w:val="00A805B9"/>
    <w:rsid w:val="00A80971"/>
    <w:rsid w:val="00A837B5"/>
    <w:rsid w:val="00A83DE8"/>
    <w:rsid w:val="00A8619A"/>
    <w:rsid w:val="00A93DC6"/>
    <w:rsid w:val="00A93DEE"/>
    <w:rsid w:val="00A94891"/>
    <w:rsid w:val="00A94BAA"/>
    <w:rsid w:val="00A95A78"/>
    <w:rsid w:val="00AA1820"/>
    <w:rsid w:val="00AA196A"/>
    <w:rsid w:val="00AA2DE2"/>
    <w:rsid w:val="00AA407D"/>
    <w:rsid w:val="00AA5338"/>
    <w:rsid w:val="00AA6E35"/>
    <w:rsid w:val="00AB0CDF"/>
    <w:rsid w:val="00AB26E1"/>
    <w:rsid w:val="00AB2BB3"/>
    <w:rsid w:val="00AB5A68"/>
    <w:rsid w:val="00AB5CFD"/>
    <w:rsid w:val="00AB622C"/>
    <w:rsid w:val="00AC4655"/>
    <w:rsid w:val="00AD0670"/>
    <w:rsid w:val="00AD1997"/>
    <w:rsid w:val="00AD4E02"/>
    <w:rsid w:val="00AE0A9C"/>
    <w:rsid w:val="00AE0CC6"/>
    <w:rsid w:val="00AE16F6"/>
    <w:rsid w:val="00AE3D81"/>
    <w:rsid w:val="00AE679B"/>
    <w:rsid w:val="00AE79CA"/>
    <w:rsid w:val="00AF13FC"/>
    <w:rsid w:val="00AF24BD"/>
    <w:rsid w:val="00B02445"/>
    <w:rsid w:val="00B0410E"/>
    <w:rsid w:val="00B0669A"/>
    <w:rsid w:val="00B06C3E"/>
    <w:rsid w:val="00B07AF0"/>
    <w:rsid w:val="00B07FD1"/>
    <w:rsid w:val="00B11F64"/>
    <w:rsid w:val="00B121C9"/>
    <w:rsid w:val="00B121F4"/>
    <w:rsid w:val="00B13165"/>
    <w:rsid w:val="00B14577"/>
    <w:rsid w:val="00B1512A"/>
    <w:rsid w:val="00B20AA3"/>
    <w:rsid w:val="00B22D4A"/>
    <w:rsid w:val="00B23071"/>
    <w:rsid w:val="00B23EB7"/>
    <w:rsid w:val="00B25106"/>
    <w:rsid w:val="00B26CB2"/>
    <w:rsid w:val="00B50E24"/>
    <w:rsid w:val="00B526EB"/>
    <w:rsid w:val="00B5765E"/>
    <w:rsid w:val="00B626B2"/>
    <w:rsid w:val="00B635B8"/>
    <w:rsid w:val="00B657B2"/>
    <w:rsid w:val="00B6793E"/>
    <w:rsid w:val="00B706ED"/>
    <w:rsid w:val="00B72388"/>
    <w:rsid w:val="00B733C7"/>
    <w:rsid w:val="00B742FA"/>
    <w:rsid w:val="00B8128E"/>
    <w:rsid w:val="00B8169D"/>
    <w:rsid w:val="00B84CE2"/>
    <w:rsid w:val="00B875E8"/>
    <w:rsid w:val="00B94EA8"/>
    <w:rsid w:val="00B959B3"/>
    <w:rsid w:val="00BA749B"/>
    <w:rsid w:val="00BB2112"/>
    <w:rsid w:val="00BB5FC3"/>
    <w:rsid w:val="00BB64B1"/>
    <w:rsid w:val="00BB761F"/>
    <w:rsid w:val="00BC5DD0"/>
    <w:rsid w:val="00BD025D"/>
    <w:rsid w:val="00BD22C6"/>
    <w:rsid w:val="00BD76CD"/>
    <w:rsid w:val="00BE0222"/>
    <w:rsid w:val="00BE5537"/>
    <w:rsid w:val="00BF1113"/>
    <w:rsid w:val="00BF54C4"/>
    <w:rsid w:val="00BF6DEF"/>
    <w:rsid w:val="00BF7A10"/>
    <w:rsid w:val="00C019FA"/>
    <w:rsid w:val="00C048C0"/>
    <w:rsid w:val="00C04914"/>
    <w:rsid w:val="00C07A2A"/>
    <w:rsid w:val="00C110AC"/>
    <w:rsid w:val="00C21A91"/>
    <w:rsid w:val="00C22764"/>
    <w:rsid w:val="00C231D3"/>
    <w:rsid w:val="00C27542"/>
    <w:rsid w:val="00C32B4C"/>
    <w:rsid w:val="00C32EDB"/>
    <w:rsid w:val="00C341C4"/>
    <w:rsid w:val="00C36872"/>
    <w:rsid w:val="00C36E32"/>
    <w:rsid w:val="00C377A0"/>
    <w:rsid w:val="00C40398"/>
    <w:rsid w:val="00C40DAD"/>
    <w:rsid w:val="00C42379"/>
    <w:rsid w:val="00C44AF2"/>
    <w:rsid w:val="00C479DD"/>
    <w:rsid w:val="00C500EE"/>
    <w:rsid w:val="00C64159"/>
    <w:rsid w:val="00C647B5"/>
    <w:rsid w:val="00C6656F"/>
    <w:rsid w:val="00C66A4A"/>
    <w:rsid w:val="00C67340"/>
    <w:rsid w:val="00C67D20"/>
    <w:rsid w:val="00C70DE0"/>
    <w:rsid w:val="00C70F05"/>
    <w:rsid w:val="00C712B4"/>
    <w:rsid w:val="00C769BA"/>
    <w:rsid w:val="00C8150D"/>
    <w:rsid w:val="00C84FE2"/>
    <w:rsid w:val="00C8551D"/>
    <w:rsid w:val="00C86492"/>
    <w:rsid w:val="00C8749B"/>
    <w:rsid w:val="00C90C2B"/>
    <w:rsid w:val="00C92A2E"/>
    <w:rsid w:val="00C9372F"/>
    <w:rsid w:val="00C943B9"/>
    <w:rsid w:val="00C957E0"/>
    <w:rsid w:val="00CA3693"/>
    <w:rsid w:val="00CA41ED"/>
    <w:rsid w:val="00CB3368"/>
    <w:rsid w:val="00CB3DB5"/>
    <w:rsid w:val="00CB4579"/>
    <w:rsid w:val="00CB68B9"/>
    <w:rsid w:val="00CC1A38"/>
    <w:rsid w:val="00CC67DB"/>
    <w:rsid w:val="00CC6D0B"/>
    <w:rsid w:val="00CD12E3"/>
    <w:rsid w:val="00CD3E0B"/>
    <w:rsid w:val="00CD51A8"/>
    <w:rsid w:val="00CD5E90"/>
    <w:rsid w:val="00CE10B5"/>
    <w:rsid w:val="00CE39CD"/>
    <w:rsid w:val="00CE480C"/>
    <w:rsid w:val="00CE57F6"/>
    <w:rsid w:val="00CE6DE0"/>
    <w:rsid w:val="00CE7E0B"/>
    <w:rsid w:val="00CF04EA"/>
    <w:rsid w:val="00CF11FD"/>
    <w:rsid w:val="00CF5415"/>
    <w:rsid w:val="00D019E7"/>
    <w:rsid w:val="00D046B5"/>
    <w:rsid w:val="00D0793C"/>
    <w:rsid w:val="00D101E5"/>
    <w:rsid w:val="00D114EF"/>
    <w:rsid w:val="00D12D07"/>
    <w:rsid w:val="00D1315A"/>
    <w:rsid w:val="00D15DBE"/>
    <w:rsid w:val="00D2452B"/>
    <w:rsid w:val="00D263F1"/>
    <w:rsid w:val="00D26D4F"/>
    <w:rsid w:val="00D313A3"/>
    <w:rsid w:val="00D45088"/>
    <w:rsid w:val="00D568C6"/>
    <w:rsid w:val="00D56A0B"/>
    <w:rsid w:val="00D57FB3"/>
    <w:rsid w:val="00D60254"/>
    <w:rsid w:val="00D606E7"/>
    <w:rsid w:val="00D623A6"/>
    <w:rsid w:val="00D64907"/>
    <w:rsid w:val="00D746D6"/>
    <w:rsid w:val="00D76A16"/>
    <w:rsid w:val="00D8158C"/>
    <w:rsid w:val="00D8459E"/>
    <w:rsid w:val="00D848C2"/>
    <w:rsid w:val="00D84F22"/>
    <w:rsid w:val="00D92E7D"/>
    <w:rsid w:val="00D941E0"/>
    <w:rsid w:val="00D94316"/>
    <w:rsid w:val="00D96CCE"/>
    <w:rsid w:val="00D97A9D"/>
    <w:rsid w:val="00DA0FA2"/>
    <w:rsid w:val="00DA5F17"/>
    <w:rsid w:val="00DB127F"/>
    <w:rsid w:val="00DB2F97"/>
    <w:rsid w:val="00DB4B97"/>
    <w:rsid w:val="00DB588A"/>
    <w:rsid w:val="00DB6740"/>
    <w:rsid w:val="00DB71E3"/>
    <w:rsid w:val="00DB7916"/>
    <w:rsid w:val="00DC24CB"/>
    <w:rsid w:val="00DC3467"/>
    <w:rsid w:val="00DC68A4"/>
    <w:rsid w:val="00DD1D32"/>
    <w:rsid w:val="00DD1F3E"/>
    <w:rsid w:val="00DE3E8D"/>
    <w:rsid w:val="00DE71A7"/>
    <w:rsid w:val="00DF21C1"/>
    <w:rsid w:val="00DF26C5"/>
    <w:rsid w:val="00DF2978"/>
    <w:rsid w:val="00DF63DC"/>
    <w:rsid w:val="00E01BD3"/>
    <w:rsid w:val="00E03C95"/>
    <w:rsid w:val="00E05891"/>
    <w:rsid w:val="00E106B9"/>
    <w:rsid w:val="00E11B95"/>
    <w:rsid w:val="00E1301D"/>
    <w:rsid w:val="00E16447"/>
    <w:rsid w:val="00E17604"/>
    <w:rsid w:val="00E17E52"/>
    <w:rsid w:val="00E216DA"/>
    <w:rsid w:val="00E24CDB"/>
    <w:rsid w:val="00E24D94"/>
    <w:rsid w:val="00E24EC0"/>
    <w:rsid w:val="00E253A4"/>
    <w:rsid w:val="00E265CE"/>
    <w:rsid w:val="00E3717B"/>
    <w:rsid w:val="00E37A74"/>
    <w:rsid w:val="00E438A0"/>
    <w:rsid w:val="00E44E6E"/>
    <w:rsid w:val="00E52D70"/>
    <w:rsid w:val="00E54211"/>
    <w:rsid w:val="00E54932"/>
    <w:rsid w:val="00E55EB5"/>
    <w:rsid w:val="00E56A0E"/>
    <w:rsid w:val="00E60A5F"/>
    <w:rsid w:val="00E60D90"/>
    <w:rsid w:val="00E615EC"/>
    <w:rsid w:val="00E63417"/>
    <w:rsid w:val="00E64A62"/>
    <w:rsid w:val="00E65EB4"/>
    <w:rsid w:val="00E819FF"/>
    <w:rsid w:val="00E81BAE"/>
    <w:rsid w:val="00E82AA3"/>
    <w:rsid w:val="00E84B8C"/>
    <w:rsid w:val="00E879DB"/>
    <w:rsid w:val="00E926F5"/>
    <w:rsid w:val="00E935DF"/>
    <w:rsid w:val="00E94A82"/>
    <w:rsid w:val="00EA04A3"/>
    <w:rsid w:val="00EA2FBA"/>
    <w:rsid w:val="00EA73C1"/>
    <w:rsid w:val="00EB54F6"/>
    <w:rsid w:val="00EB55CD"/>
    <w:rsid w:val="00EC0F55"/>
    <w:rsid w:val="00EC1209"/>
    <w:rsid w:val="00EC2200"/>
    <w:rsid w:val="00EC2A35"/>
    <w:rsid w:val="00EC438C"/>
    <w:rsid w:val="00ED008E"/>
    <w:rsid w:val="00ED1819"/>
    <w:rsid w:val="00ED6081"/>
    <w:rsid w:val="00ED7653"/>
    <w:rsid w:val="00EE18CC"/>
    <w:rsid w:val="00EE6711"/>
    <w:rsid w:val="00EF0866"/>
    <w:rsid w:val="00EF7114"/>
    <w:rsid w:val="00EF7A4E"/>
    <w:rsid w:val="00F04945"/>
    <w:rsid w:val="00F05BCC"/>
    <w:rsid w:val="00F17CDF"/>
    <w:rsid w:val="00F17D02"/>
    <w:rsid w:val="00F21886"/>
    <w:rsid w:val="00F21ACC"/>
    <w:rsid w:val="00F25070"/>
    <w:rsid w:val="00F254DB"/>
    <w:rsid w:val="00F2594D"/>
    <w:rsid w:val="00F26B9A"/>
    <w:rsid w:val="00F339FE"/>
    <w:rsid w:val="00F33A0B"/>
    <w:rsid w:val="00F352A5"/>
    <w:rsid w:val="00F36D7D"/>
    <w:rsid w:val="00F37734"/>
    <w:rsid w:val="00F43CD1"/>
    <w:rsid w:val="00F474AC"/>
    <w:rsid w:val="00F50376"/>
    <w:rsid w:val="00F50C9A"/>
    <w:rsid w:val="00F51869"/>
    <w:rsid w:val="00F51BDD"/>
    <w:rsid w:val="00F52A5A"/>
    <w:rsid w:val="00F54B06"/>
    <w:rsid w:val="00F75299"/>
    <w:rsid w:val="00F763E7"/>
    <w:rsid w:val="00F831D0"/>
    <w:rsid w:val="00F85601"/>
    <w:rsid w:val="00F8700C"/>
    <w:rsid w:val="00F87CB0"/>
    <w:rsid w:val="00F9125D"/>
    <w:rsid w:val="00F917F3"/>
    <w:rsid w:val="00F96ABF"/>
    <w:rsid w:val="00FA482A"/>
    <w:rsid w:val="00FA48C3"/>
    <w:rsid w:val="00FB25FE"/>
    <w:rsid w:val="00FB5D06"/>
    <w:rsid w:val="00FC5038"/>
    <w:rsid w:val="00FC75C4"/>
    <w:rsid w:val="00FC79EE"/>
    <w:rsid w:val="00FC7A69"/>
    <w:rsid w:val="00FD2AC8"/>
    <w:rsid w:val="00FD5C8F"/>
    <w:rsid w:val="00FE2437"/>
    <w:rsid w:val="00FE659A"/>
    <w:rsid w:val="00FF005B"/>
    <w:rsid w:val="00FF1558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8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cid:image007.png@01D7C1B0.C7563700" TargetMode="External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2131</Words>
  <Characters>12149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 (Apple)</cp:lastModifiedBy>
  <cp:revision>3</cp:revision>
  <cp:lastPrinted>2019-11-08T00:46:00Z</cp:lastPrinted>
  <dcterms:created xsi:type="dcterms:W3CDTF">2021-11-05T23:40:00Z</dcterms:created>
  <dcterms:modified xsi:type="dcterms:W3CDTF">2021-11-05T23:46:00Z</dcterms:modified>
  <cp:category/>
</cp:coreProperties>
</file>